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1C64D" w14:textId="6E19014B" w:rsidR="00571555" w:rsidRPr="00AA122A" w:rsidRDefault="00AA122A" w:rsidP="00571555">
      <w:pPr>
        <w:jc w:val="both"/>
        <w:rPr>
          <w:b/>
          <w:sz w:val="24"/>
          <w:szCs w:val="24"/>
          <w:lang w:val="fr-BE"/>
        </w:rPr>
      </w:pPr>
      <w:r>
        <w:rPr>
          <w:b/>
          <w:sz w:val="24"/>
          <w:szCs w:val="24"/>
          <w:lang w:val="nl-NL"/>
        </w:rPr>
        <w:tab/>
      </w:r>
      <w:r>
        <w:rPr>
          <w:b/>
          <w:sz w:val="24"/>
          <w:szCs w:val="24"/>
          <w:lang w:val="nl-NL"/>
        </w:rPr>
        <w:tab/>
      </w:r>
      <w:r>
        <w:rPr>
          <w:b/>
          <w:sz w:val="24"/>
          <w:szCs w:val="24"/>
          <w:lang w:val="nl-NL"/>
        </w:rPr>
        <w:tab/>
      </w:r>
      <w:r w:rsidRPr="00AA122A">
        <w:rPr>
          <w:b/>
          <w:sz w:val="24"/>
          <w:szCs w:val="24"/>
          <w:lang w:val="fr-BE"/>
        </w:rPr>
        <w:t>Acc</w:t>
      </w:r>
      <w:r w:rsidR="00571555" w:rsidRPr="00AA122A">
        <w:rPr>
          <w:b/>
          <w:sz w:val="24"/>
          <w:szCs w:val="24"/>
          <w:lang w:val="fr-BE"/>
        </w:rPr>
        <w:t xml:space="preserve">ord </w:t>
      </w:r>
      <w:r w:rsidRPr="00AA122A">
        <w:rPr>
          <w:b/>
          <w:sz w:val="24"/>
          <w:szCs w:val="24"/>
          <w:lang w:val="fr-BE"/>
        </w:rPr>
        <w:t>pour la profession de serrurier</w:t>
      </w:r>
    </w:p>
    <w:p w14:paraId="6068B78E" w14:textId="77777777" w:rsidR="00AA122A" w:rsidRPr="00AA122A" w:rsidRDefault="00AA122A" w:rsidP="00AA122A">
      <w:pPr>
        <w:jc w:val="both"/>
        <w:rPr>
          <w:sz w:val="24"/>
          <w:szCs w:val="24"/>
          <w:lang w:val="fr-BE"/>
        </w:rPr>
      </w:pPr>
      <w:r w:rsidRPr="00AA122A">
        <w:rPr>
          <w:sz w:val="24"/>
          <w:szCs w:val="24"/>
          <w:lang w:val="fr-BE"/>
        </w:rPr>
        <w:t xml:space="preserve">Les dispositions de cet accord "Code de conduite de la profession de serrurier" constituent des pratiques commerciales loyales envers les consommateurs. Les signataires s'engagent à respecter strictement les termes de cet accord. Les dispositions prévues par le code de conduite ne remplacent pas les réglementations existantes contre les pratiques commerciales déloyales. </w:t>
      </w:r>
    </w:p>
    <w:p w14:paraId="2C56A8CA" w14:textId="47DA1805" w:rsidR="00AA122A" w:rsidRPr="00AA122A" w:rsidRDefault="00AA122A" w:rsidP="00AA122A">
      <w:pPr>
        <w:jc w:val="both"/>
        <w:rPr>
          <w:sz w:val="24"/>
          <w:szCs w:val="24"/>
          <w:lang w:val="fr-BE"/>
        </w:rPr>
      </w:pPr>
      <w:r w:rsidRPr="00AA122A">
        <w:rPr>
          <w:sz w:val="24"/>
          <w:szCs w:val="24"/>
          <w:lang w:val="fr-BE"/>
        </w:rPr>
        <w:t xml:space="preserve">Les violations des dispositions du présent accord peuvent constituer des pratiques commerciales déloyales en application des articles VI.93 et VI.100 </w:t>
      </w:r>
      <w:r>
        <w:rPr>
          <w:sz w:val="24"/>
          <w:szCs w:val="24"/>
          <w:lang w:val="fr-BE"/>
        </w:rPr>
        <w:t>du Code de droit économique (CDE</w:t>
      </w:r>
      <w:r w:rsidRPr="00AA122A">
        <w:rPr>
          <w:sz w:val="24"/>
          <w:szCs w:val="24"/>
          <w:lang w:val="fr-BE"/>
        </w:rPr>
        <w:t xml:space="preserve">). L'Inspection économique du SPF Economie, PME, Classes moyennes et Energie contrôlera le </w:t>
      </w:r>
      <w:r>
        <w:rPr>
          <w:sz w:val="24"/>
          <w:szCs w:val="24"/>
          <w:lang w:val="fr-BE"/>
        </w:rPr>
        <w:t xml:space="preserve">respect de cet accord </w:t>
      </w:r>
      <w:r w:rsidRPr="00AA122A">
        <w:rPr>
          <w:sz w:val="24"/>
          <w:szCs w:val="24"/>
          <w:lang w:val="fr-BE"/>
        </w:rPr>
        <w:t>conformément au Code précité. Le non-respect d'un code de conduite constitue une viol</w:t>
      </w:r>
      <w:r>
        <w:rPr>
          <w:sz w:val="24"/>
          <w:szCs w:val="24"/>
          <w:lang w:val="fr-BE"/>
        </w:rPr>
        <w:t>ation de l'article VI.98, 2° CDE</w:t>
      </w:r>
      <w:r w:rsidRPr="00AA122A">
        <w:rPr>
          <w:sz w:val="24"/>
          <w:szCs w:val="24"/>
          <w:lang w:val="fr-BE"/>
        </w:rPr>
        <w:t>.</w:t>
      </w:r>
    </w:p>
    <w:p w14:paraId="13961DEF" w14:textId="42D5C22B" w:rsidR="00AA122A" w:rsidRPr="00AA122A" w:rsidRDefault="00AA122A" w:rsidP="00AA122A">
      <w:pPr>
        <w:jc w:val="both"/>
        <w:rPr>
          <w:sz w:val="24"/>
          <w:szCs w:val="24"/>
          <w:lang w:val="fr-BE"/>
        </w:rPr>
      </w:pPr>
      <w:r>
        <w:rPr>
          <w:sz w:val="24"/>
          <w:szCs w:val="24"/>
          <w:lang w:val="fr-BE"/>
        </w:rPr>
        <w:t xml:space="preserve">Les définitions suivantes s’appliquent aux fins du présent accord : </w:t>
      </w:r>
    </w:p>
    <w:p w14:paraId="7F0E768E" w14:textId="77777777" w:rsidR="00AA122A" w:rsidRDefault="004F4782" w:rsidP="004F4782">
      <w:pPr>
        <w:jc w:val="both"/>
        <w:rPr>
          <w:sz w:val="24"/>
          <w:szCs w:val="24"/>
          <w:lang w:val="fr-BE"/>
        </w:rPr>
      </w:pPr>
      <w:r w:rsidRPr="00AA122A">
        <w:rPr>
          <w:sz w:val="24"/>
          <w:szCs w:val="24"/>
          <w:lang w:val="fr-BE"/>
        </w:rPr>
        <w:t xml:space="preserve">1° </w:t>
      </w:r>
      <w:r w:rsidR="00AA122A" w:rsidRPr="00AA122A">
        <w:rPr>
          <w:sz w:val="24"/>
          <w:szCs w:val="24"/>
          <w:lang w:val="fr-BE"/>
        </w:rPr>
        <w:t>Serrurerie</w:t>
      </w:r>
      <w:r w:rsidRPr="00AA122A">
        <w:rPr>
          <w:sz w:val="24"/>
          <w:szCs w:val="24"/>
          <w:lang w:val="fr-BE"/>
        </w:rPr>
        <w:t xml:space="preserve"> : </w:t>
      </w:r>
      <w:r w:rsidR="00AA122A" w:rsidRPr="00AA122A">
        <w:rPr>
          <w:sz w:val="24"/>
          <w:szCs w:val="24"/>
          <w:lang w:val="fr-BE"/>
        </w:rPr>
        <w:t>Les entreprises qui proposent et fournissent un ou plusieurs des services suivants se font connaître comme tels :</w:t>
      </w:r>
    </w:p>
    <w:p w14:paraId="294789D0" w14:textId="27DC27D9" w:rsidR="00C6447B" w:rsidRDefault="00C6447B" w:rsidP="00C6447B">
      <w:pPr>
        <w:jc w:val="both"/>
        <w:rPr>
          <w:sz w:val="24"/>
          <w:szCs w:val="24"/>
          <w:lang w:val="fr-BE"/>
        </w:rPr>
      </w:pPr>
      <w:r w:rsidRPr="00C6447B">
        <w:rPr>
          <w:sz w:val="24"/>
          <w:szCs w:val="24"/>
          <w:lang w:val="fr-BE"/>
        </w:rPr>
        <w:t xml:space="preserve">L'installation et la réparation de serrures (de sécurité), de cylindres (de sécurité), de </w:t>
      </w:r>
      <w:proofErr w:type="spellStart"/>
      <w:r w:rsidRPr="00C6447B">
        <w:rPr>
          <w:sz w:val="24"/>
          <w:szCs w:val="24"/>
          <w:lang w:val="fr-BE"/>
        </w:rPr>
        <w:t>coffres-forts</w:t>
      </w:r>
      <w:proofErr w:type="spellEnd"/>
      <w:r w:rsidRPr="00C6447B">
        <w:rPr>
          <w:sz w:val="24"/>
          <w:szCs w:val="24"/>
          <w:lang w:val="fr-BE"/>
        </w:rPr>
        <w:t xml:space="preserve">, </w:t>
      </w:r>
      <w:r w:rsidR="00673ECE">
        <w:rPr>
          <w:sz w:val="24"/>
          <w:szCs w:val="24"/>
          <w:lang w:val="fr-BE"/>
        </w:rPr>
        <w:t xml:space="preserve">chambres fortes et </w:t>
      </w:r>
      <w:r w:rsidRPr="00C6447B">
        <w:rPr>
          <w:sz w:val="24"/>
          <w:szCs w:val="24"/>
          <w:lang w:val="fr-BE"/>
        </w:rPr>
        <w:t>de portes de chambres fortes, de serrures électriques, de sy</w:t>
      </w:r>
      <w:r w:rsidR="00673ECE">
        <w:rPr>
          <w:sz w:val="24"/>
          <w:szCs w:val="24"/>
          <w:lang w:val="fr-BE"/>
        </w:rPr>
        <w:t xml:space="preserve">stèmes de contrôle d'accès, quincaillerie pour le bâtiment </w:t>
      </w:r>
      <w:r w:rsidRPr="00C6447B">
        <w:rPr>
          <w:sz w:val="24"/>
          <w:szCs w:val="24"/>
          <w:lang w:val="fr-BE"/>
        </w:rPr>
        <w:t>;</w:t>
      </w:r>
    </w:p>
    <w:p w14:paraId="71BAC46A" w14:textId="55DF1DD3" w:rsidR="004F4782" w:rsidRDefault="00673ECE" w:rsidP="004F4782">
      <w:pPr>
        <w:pStyle w:val="ListParagraph"/>
        <w:numPr>
          <w:ilvl w:val="0"/>
          <w:numId w:val="1"/>
        </w:numPr>
        <w:jc w:val="both"/>
        <w:rPr>
          <w:sz w:val="24"/>
          <w:szCs w:val="24"/>
          <w:lang w:val="fr-BE"/>
        </w:rPr>
      </w:pPr>
      <w:r>
        <w:rPr>
          <w:sz w:val="24"/>
          <w:szCs w:val="24"/>
          <w:lang w:val="fr-BE"/>
        </w:rPr>
        <w:t>L’a</w:t>
      </w:r>
      <w:r w:rsidRPr="00673ECE">
        <w:rPr>
          <w:sz w:val="24"/>
          <w:szCs w:val="24"/>
          <w:lang w:val="fr-BE"/>
        </w:rPr>
        <w:t xml:space="preserve">utomatisation des portes et portails </w:t>
      </w:r>
      <w:r w:rsidR="004F4782" w:rsidRPr="00673ECE">
        <w:rPr>
          <w:sz w:val="24"/>
          <w:szCs w:val="24"/>
          <w:lang w:val="fr-BE"/>
        </w:rPr>
        <w:t xml:space="preserve">; </w:t>
      </w:r>
    </w:p>
    <w:p w14:paraId="29517DDC" w14:textId="508759DE" w:rsidR="00673ECE" w:rsidRPr="00673ECE" w:rsidRDefault="00673ECE" w:rsidP="00673ECE">
      <w:pPr>
        <w:pStyle w:val="ListParagraph"/>
        <w:numPr>
          <w:ilvl w:val="0"/>
          <w:numId w:val="1"/>
        </w:numPr>
        <w:jc w:val="both"/>
        <w:rPr>
          <w:sz w:val="24"/>
          <w:szCs w:val="24"/>
          <w:lang w:val="fr-BE"/>
        </w:rPr>
      </w:pPr>
      <w:r>
        <w:rPr>
          <w:sz w:val="24"/>
          <w:szCs w:val="24"/>
          <w:lang w:val="fr-BE"/>
        </w:rPr>
        <w:t>L</w:t>
      </w:r>
      <w:r w:rsidRPr="00673ECE">
        <w:rPr>
          <w:sz w:val="24"/>
          <w:szCs w:val="24"/>
          <w:lang w:val="fr-BE"/>
        </w:rPr>
        <w:t xml:space="preserve">a duplication ou le remplacement de clés de serrures (de sécurité), de cylindres (de sécurité), de </w:t>
      </w:r>
      <w:proofErr w:type="spellStart"/>
      <w:r w:rsidRPr="00673ECE">
        <w:rPr>
          <w:sz w:val="24"/>
          <w:szCs w:val="24"/>
          <w:lang w:val="fr-BE"/>
        </w:rPr>
        <w:t>coffres-forts</w:t>
      </w:r>
      <w:proofErr w:type="spellEnd"/>
      <w:r>
        <w:rPr>
          <w:sz w:val="24"/>
          <w:szCs w:val="24"/>
          <w:lang w:val="fr-BE"/>
        </w:rPr>
        <w:t>, de chambres fortes</w:t>
      </w:r>
      <w:r w:rsidRPr="00673ECE">
        <w:rPr>
          <w:sz w:val="24"/>
          <w:szCs w:val="24"/>
          <w:lang w:val="fr-BE"/>
        </w:rPr>
        <w:t xml:space="preserve"> et de portes de chambres fortes, avec ou sans certificat ;</w:t>
      </w:r>
    </w:p>
    <w:p w14:paraId="36561C7E" w14:textId="35BAD635" w:rsidR="00673ECE" w:rsidRPr="00673ECE" w:rsidRDefault="00673ECE" w:rsidP="00673ECE">
      <w:pPr>
        <w:pStyle w:val="ListParagraph"/>
        <w:numPr>
          <w:ilvl w:val="0"/>
          <w:numId w:val="1"/>
        </w:numPr>
        <w:jc w:val="both"/>
        <w:rPr>
          <w:sz w:val="24"/>
          <w:szCs w:val="24"/>
          <w:lang w:val="fr-BE"/>
        </w:rPr>
      </w:pPr>
      <w:r w:rsidRPr="00673ECE">
        <w:rPr>
          <w:sz w:val="24"/>
          <w:szCs w:val="24"/>
          <w:lang w:val="fr-BE"/>
        </w:rPr>
        <w:t>Élaborer, gérer et conserver les plans clés ;</w:t>
      </w:r>
    </w:p>
    <w:p w14:paraId="0DA22609" w14:textId="5F8548A5" w:rsidR="00673ECE" w:rsidRDefault="00673ECE" w:rsidP="00673ECE">
      <w:pPr>
        <w:pStyle w:val="ListParagraph"/>
        <w:numPr>
          <w:ilvl w:val="0"/>
          <w:numId w:val="1"/>
        </w:numPr>
        <w:jc w:val="both"/>
        <w:rPr>
          <w:sz w:val="24"/>
          <w:szCs w:val="24"/>
          <w:lang w:val="fr-BE"/>
        </w:rPr>
      </w:pPr>
      <w:r w:rsidRPr="00673ECE">
        <w:rPr>
          <w:sz w:val="24"/>
          <w:szCs w:val="24"/>
          <w:lang w:val="fr-BE"/>
        </w:rPr>
        <w:t>Ouverture, sans la clé requise, de portes v</w:t>
      </w:r>
      <w:r>
        <w:rPr>
          <w:sz w:val="24"/>
          <w:szCs w:val="24"/>
          <w:lang w:val="fr-BE"/>
        </w:rPr>
        <w:t xml:space="preserve">errouillées, de </w:t>
      </w:r>
      <w:proofErr w:type="spellStart"/>
      <w:r>
        <w:rPr>
          <w:sz w:val="24"/>
          <w:szCs w:val="24"/>
          <w:lang w:val="fr-BE"/>
        </w:rPr>
        <w:t>coffres-forts</w:t>
      </w:r>
      <w:proofErr w:type="spellEnd"/>
      <w:r>
        <w:rPr>
          <w:sz w:val="24"/>
          <w:szCs w:val="24"/>
          <w:lang w:val="fr-BE"/>
        </w:rPr>
        <w:t>, de chambres fortes et</w:t>
      </w:r>
      <w:r w:rsidRPr="00673ECE">
        <w:rPr>
          <w:sz w:val="24"/>
          <w:szCs w:val="24"/>
          <w:lang w:val="fr-BE"/>
        </w:rPr>
        <w:t xml:space="preserve"> de portes de chambres fortes ;</w:t>
      </w:r>
    </w:p>
    <w:p w14:paraId="478DC435" w14:textId="1ACDEEFF" w:rsidR="004029D7" w:rsidRDefault="004F4782" w:rsidP="004F4782">
      <w:pPr>
        <w:jc w:val="both"/>
        <w:rPr>
          <w:sz w:val="24"/>
          <w:szCs w:val="24"/>
          <w:lang w:val="fr-BE"/>
        </w:rPr>
      </w:pPr>
      <w:r w:rsidRPr="004029D7">
        <w:rPr>
          <w:sz w:val="24"/>
          <w:szCs w:val="24"/>
          <w:lang w:val="fr-BE"/>
        </w:rPr>
        <w:t xml:space="preserve">2° </w:t>
      </w:r>
      <w:r w:rsidR="004029D7" w:rsidRPr="004029D7">
        <w:rPr>
          <w:sz w:val="24"/>
          <w:szCs w:val="24"/>
          <w:lang w:val="fr-BE"/>
        </w:rPr>
        <w:t>Intervention urgente : Intervention urgente du service de serrurerie indispensable pour des réparations urgentes ou pour accéder à une pièce fermée à clé ou à un coffre-fort</w:t>
      </w:r>
      <w:r w:rsidR="004029D7">
        <w:rPr>
          <w:sz w:val="24"/>
          <w:szCs w:val="24"/>
          <w:lang w:val="fr-BE"/>
        </w:rPr>
        <w:t>/chambre forte</w:t>
      </w:r>
      <w:r w:rsidR="004029D7" w:rsidRPr="004029D7">
        <w:rPr>
          <w:sz w:val="24"/>
          <w:szCs w:val="24"/>
          <w:lang w:val="fr-BE"/>
        </w:rPr>
        <w:t>.</w:t>
      </w:r>
    </w:p>
    <w:p w14:paraId="0C69E63E" w14:textId="77777777" w:rsidR="00177126" w:rsidRDefault="004029D7" w:rsidP="004F4782">
      <w:pPr>
        <w:jc w:val="both"/>
        <w:rPr>
          <w:sz w:val="24"/>
          <w:szCs w:val="24"/>
          <w:lang w:val="fr-BE"/>
        </w:rPr>
      </w:pPr>
      <w:r w:rsidRPr="00177126">
        <w:rPr>
          <w:sz w:val="24"/>
          <w:szCs w:val="24"/>
          <w:lang w:val="fr-BE"/>
        </w:rPr>
        <w:t xml:space="preserve">3° Le consommateur </w:t>
      </w:r>
      <w:r w:rsidR="004F4782" w:rsidRPr="00177126">
        <w:rPr>
          <w:sz w:val="24"/>
          <w:szCs w:val="24"/>
          <w:lang w:val="fr-BE"/>
        </w:rPr>
        <w:t xml:space="preserve">: </w:t>
      </w:r>
      <w:r w:rsidR="00177126" w:rsidRPr="00177126">
        <w:rPr>
          <w:sz w:val="24"/>
          <w:szCs w:val="24"/>
          <w:lang w:val="fr-BE"/>
        </w:rPr>
        <w:t>Toute personne physique qui agit à des fins qui ne relèvent pas de son activité commerciale, industrielle, artisanale ou professionnelle ;</w:t>
      </w:r>
    </w:p>
    <w:p w14:paraId="06D4C745" w14:textId="393623C9" w:rsidR="00E06BD6" w:rsidRPr="00E06BD6" w:rsidRDefault="004F4782" w:rsidP="004F4782">
      <w:pPr>
        <w:jc w:val="both"/>
        <w:rPr>
          <w:sz w:val="24"/>
          <w:szCs w:val="24"/>
          <w:lang w:val="fr-BE"/>
        </w:rPr>
      </w:pPr>
      <w:r w:rsidRPr="00E06BD6">
        <w:rPr>
          <w:sz w:val="24"/>
          <w:szCs w:val="24"/>
          <w:lang w:val="fr-BE"/>
        </w:rPr>
        <w:t xml:space="preserve">4° </w:t>
      </w:r>
      <w:r w:rsidR="00E06BD6" w:rsidRPr="00E06BD6">
        <w:rPr>
          <w:sz w:val="24"/>
          <w:szCs w:val="24"/>
          <w:lang w:val="fr-BE"/>
        </w:rPr>
        <w:t xml:space="preserve">Contrat à distance : tout contrat conclu entre l'entreprise et le consommateur dans le cadre d'un système organisé de vente ou de prestation de services à distance, sans que l'entreprise et le consommateur soient simultanément présents, qui, jusqu'au moment de la conclusion du contrat et y compris le moment de la conclusion du contrat, utilise exclusivement une ou plusieurs techniques de communication à distance ; </w:t>
      </w:r>
    </w:p>
    <w:p w14:paraId="544003EE" w14:textId="3089BACE" w:rsidR="001D0FCA" w:rsidRPr="001D0FCA" w:rsidRDefault="000F4B54" w:rsidP="001D0FCA">
      <w:pPr>
        <w:jc w:val="both"/>
        <w:rPr>
          <w:sz w:val="24"/>
          <w:szCs w:val="24"/>
          <w:lang w:val="fr-BE"/>
        </w:rPr>
      </w:pPr>
      <w:r w:rsidRPr="001D0FCA">
        <w:rPr>
          <w:sz w:val="24"/>
          <w:szCs w:val="24"/>
          <w:lang w:val="fr-BE"/>
        </w:rPr>
        <w:t xml:space="preserve">5° </w:t>
      </w:r>
      <w:r w:rsidR="001D0FCA" w:rsidRPr="001D0FCA">
        <w:rPr>
          <w:sz w:val="24"/>
          <w:szCs w:val="24"/>
          <w:lang w:val="fr-BE"/>
        </w:rPr>
        <w:t xml:space="preserve">Contrat conclu en dehors des établissements commerciaux </w:t>
      </w:r>
      <w:r w:rsidR="001D0FCA">
        <w:rPr>
          <w:sz w:val="24"/>
          <w:szCs w:val="24"/>
          <w:lang w:val="fr-BE"/>
        </w:rPr>
        <w:t xml:space="preserve">de l’entreprise </w:t>
      </w:r>
      <w:r w:rsidR="001D0FCA" w:rsidRPr="001D0FCA">
        <w:rPr>
          <w:sz w:val="24"/>
          <w:szCs w:val="24"/>
          <w:lang w:val="fr-BE"/>
        </w:rPr>
        <w:t xml:space="preserve">: tout contrat entre </w:t>
      </w:r>
      <w:r w:rsidR="001D0FCA">
        <w:rPr>
          <w:sz w:val="24"/>
          <w:szCs w:val="24"/>
          <w:lang w:val="fr-BE"/>
        </w:rPr>
        <w:t>l'entreprise et le consommateur :</w:t>
      </w:r>
    </w:p>
    <w:p w14:paraId="36E39D53" w14:textId="3F964A1E" w:rsidR="001D0FCA" w:rsidRPr="001D0FCA" w:rsidRDefault="001D0FCA" w:rsidP="001D0FCA">
      <w:pPr>
        <w:jc w:val="both"/>
        <w:rPr>
          <w:sz w:val="24"/>
          <w:szCs w:val="24"/>
          <w:lang w:val="fr-BE"/>
        </w:rPr>
      </w:pPr>
      <w:r>
        <w:rPr>
          <w:sz w:val="24"/>
          <w:szCs w:val="24"/>
          <w:lang w:val="fr-BE"/>
        </w:rPr>
        <w:t xml:space="preserve">   </w:t>
      </w:r>
      <w:r>
        <w:rPr>
          <w:sz w:val="24"/>
          <w:szCs w:val="24"/>
          <w:lang w:val="fr-BE"/>
        </w:rPr>
        <w:tab/>
      </w:r>
      <w:r w:rsidRPr="001D0FCA">
        <w:rPr>
          <w:sz w:val="24"/>
          <w:szCs w:val="24"/>
          <w:lang w:val="fr-BE"/>
        </w:rPr>
        <w:t>a) qui est conclu avec la présence physique simultanée de l'entreprise et du consommateur dans un lieu qui n'est pas le local commercial de l'entreprise ; ou</w:t>
      </w:r>
    </w:p>
    <w:p w14:paraId="55174727" w14:textId="2E04E56B" w:rsidR="001D0FCA" w:rsidRPr="001D0FCA" w:rsidRDefault="001D0FCA" w:rsidP="001D0FCA">
      <w:pPr>
        <w:ind w:firstLine="720"/>
        <w:jc w:val="both"/>
        <w:rPr>
          <w:sz w:val="24"/>
          <w:szCs w:val="24"/>
          <w:lang w:val="fr-BE"/>
        </w:rPr>
      </w:pPr>
      <w:r w:rsidRPr="001D0FCA">
        <w:rPr>
          <w:sz w:val="24"/>
          <w:szCs w:val="24"/>
          <w:lang w:val="fr-BE"/>
        </w:rPr>
        <w:lastRenderedPageBreak/>
        <w:t xml:space="preserve">b) pour lesquels une offre a été faite par le consommateur dans les mêmes circonstances que celles visées au point a) ; </w:t>
      </w:r>
    </w:p>
    <w:p w14:paraId="79118060" w14:textId="7A2DCFCC" w:rsidR="001D0FCA" w:rsidRPr="001D0FCA" w:rsidRDefault="001D0FCA" w:rsidP="001D0FCA">
      <w:pPr>
        <w:ind w:firstLine="720"/>
        <w:jc w:val="both"/>
        <w:rPr>
          <w:sz w:val="24"/>
          <w:szCs w:val="24"/>
          <w:lang w:val="fr-BE"/>
        </w:rPr>
      </w:pPr>
      <w:r w:rsidRPr="001D0FCA">
        <w:rPr>
          <w:sz w:val="24"/>
          <w:szCs w:val="24"/>
          <w:lang w:val="fr-BE"/>
        </w:rPr>
        <w:t xml:space="preserve">c) conclu dans les locaux commerciaux de l'entreprise ou par une quelconque technique de communication à distance, immédiatement après que le consommateur </w:t>
      </w:r>
      <w:r>
        <w:rPr>
          <w:sz w:val="24"/>
          <w:szCs w:val="24"/>
          <w:lang w:val="fr-BE"/>
        </w:rPr>
        <w:t>ai été</w:t>
      </w:r>
      <w:r w:rsidRPr="001D0FCA">
        <w:rPr>
          <w:sz w:val="24"/>
          <w:szCs w:val="24"/>
          <w:lang w:val="fr-BE"/>
        </w:rPr>
        <w:t xml:space="preserve"> adressé personnellement et individuellement à un endroit qui n'est pas l'établissement commercial de l'entreprise, en la présence physique simultanée de l'entreprise et du consommateur ; ou</w:t>
      </w:r>
    </w:p>
    <w:p w14:paraId="2F76E195" w14:textId="1F3024BF" w:rsidR="001D0FCA" w:rsidRPr="001D0FCA" w:rsidRDefault="001D0FCA" w:rsidP="001D0FCA">
      <w:pPr>
        <w:ind w:firstLine="720"/>
        <w:jc w:val="both"/>
        <w:rPr>
          <w:sz w:val="24"/>
          <w:szCs w:val="24"/>
          <w:lang w:val="fr-BE"/>
        </w:rPr>
      </w:pPr>
      <w:r>
        <w:rPr>
          <w:sz w:val="24"/>
          <w:szCs w:val="24"/>
          <w:lang w:val="fr-BE"/>
        </w:rPr>
        <w:t xml:space="preserve"> </w:t>
      </w:r>
      <w:r w:rsidRPr="001D0FCA">
        <w:rPr>
          <w:sz w:val="24"/>
          <w:szCs w:val="24"/>
          <w:lang w:val="fr-BE"/>
        </w:rPr>
        <w:t>d) con</w:t>
      </w:r>
      <w:r>
        <w:rPr>
          <w:sz w:val="24"/>
          <w:szCs w:val="24"/>
          <w:lang w:val="fr-BE"/>
        </w:rPr>
        <w:t>clu</w:t>
      </w:r>
      <w:r w:rsidRPr="001D0FCA">
        <w:rPr>
          <w:sz w:val="24"/>
          <w:szCs w:val="24"/>
          <w:lang w:val="fr-BE"/>
        </w:rPr>
        <w:t xml:space="preserve"> lors d'une excursion organisée par l'entreprise ayant pour objet ou pour effet de promouvoir et de vendre des biens ou des services au consommateur.</w:t>
      </w:r>
    </w:p>
    <w:p w14:paraId="14FE6597" w14:textId="77777777" w:rsidR="001D0FCA" w:rsidRPr="00733A04" w:rsidRDefault="001D0FCA" w:rsidP="004F4782">
      <w:pPr>
        <w:pStyle w:val="Default"/>
        <w:jc w:val="center"/>
        <w:rPr>
          <w:b/>
          <w:bCs/>
          <w:lang w:val="fr-FR"/>
        </w:rPr>
      </w:pPr>
    </w:p>
    <w:p w14:paraId="7DF238E2" w14:textId="10D95B5F" w:rsidR="004F4782" w:rsidRPr="0031527F" w:rsidRDefault="001D0FCA" w:rsidP="004F4782">
      <w:pPr>
        <w:pStyle w:val="Default"/>
        <w:jc w:val="center"/>
        <w:rPr>
          <w:b/>
          <w:bCs/>
          <w:lang w:val="fr-BE"/>
        </w:rPr>
      </w:pPr>
      <w:r w:rsidRPr="0031527F">
        <w:rPr>
          <w:b/>
          <w:bCs/>
          <w:lang w:val="fr-BE"/>
        </w:rPr>
        <w:t>Dispositions générales</w:t>
      </w:r>
    </w:p>
    <w:p w14:paraId="507D3F98" w14:textId="77777777" w:rsidR="004F4782" w:rsidRPr="0031527F" w:rsidRDefault="004F4782" w:rsidP="004F4782">
      <w:pPr>
        <w:jc w:val="both"/>
        <w:rPr>
          <w:sz w:val="24"/>
          <w:szCs w:val="24"/>
          <w:lang w:val="fr-BE"/>
        </w:rPr>
      </w:pPr>
    </w:p>
    <w:p w14:paraId="463CA000" w14:textId="7EDC45A6" w:rsidR="0031527F" w:rsidRPr="0031527F" w:rsidRDefault="0031527F" w:rsidP="0031527F">
      <w:pPr>
        <w:jc w:val="both"/>
        <w:rPr>
          <w:sz w:val="24"/>
          <w:szCs w:val="24"/>
          <w:lang w:val="fr-BE"/>
        </w:rPr>
      </w:pPr>
      <w:r w:rsidRPr="0031527F">
        <w:rPr>
          <w:sz w:val="24"/>
          <w:szCs w:val="24"/>
          <w:lang w:val="fr-BE"/>
        </w:rPr>
        <w:t>Les serruriers informeront clairement le personnel/sous-traitant auquel ils font appel pour offrir ou fournir les services tels que stipulés dans la définition de la serrurerie de leur respect d</w:t>
      </w:r>
      <w:r>
        <w:rPr>
          <w:sz w:val="24"/>
          <w:szCs w:val="24"/>
          <w:lang w:val="fr-BE"/>
        </w:rPr>
        <w:t>es dispositions de l’accord</w:t>
      </w:r>
      <w:r w:rsidRPr="0031527F">
        <w:rPr>
          <w:sz w:val="24"/>
          <w:szCs w:val="24"/>
          <w:lang w:val="fr-BE"/>
        </w:rPr>
        <w:t xml:space="preserve"> et seront tous deux personnellement/</w:t>
      </w:r>
      <w:r>
        <w:rPr>
          <w:sz w:val="24"/>
          <w:szCs w:val="24"/>
          <w:lang w:val="fr-BE"/>
        </w:rPr>
        <w:t>solidairement</w:t>
      </w:r>
      <w:r w:rsidRPr="0031527F">
        <w:rPr>
          <w:sz w:val="24"/>
          <w:szCs w:val="24"/>
          <w:lang w:val="fr-BE"/>
        </w:rPr>
        <w:t xml:space="preserve"> responsables de l'exercice correct par le personnel/sous-traitant de toutes</w:t>
      </w:r>
      <w:r>
        <w:rPr>
          <w:sz w:val="24"/>
          <w:szCs w:val="24"/>
          <w:lang w:val="fr-BE"/>
        </w:rPr>
        <w:t xml:space="preserve"> les dispositions du présent</w:t>
      </w:r>
      <w:r w:rsidRPr="0031527F">
        <w:rPr>
          <w:sz w:val="24"/>
          <w:szCs w:val="24"/>
          <w:lang w:val="fr-BE"/>
        </w:rPr>
        <w:t xml:space="preserve"> </w:t>
      </w:r>
      <w:r>
        <w:rPr>
          <w:sz w:val="24"/>
          <w:szCs w:val="24"/>
          <w:lang w:val="fr-BE"/>
        </w:rPr>
        <w:t>accord</w:t>
      </w:r>
      <w:r w:rsidRPr="0031527F">
        <w:rPr>
          <w:sz w:val="24"/>
          <w:szCs w:val="24"/>
          <w:lang w:val="fr-BE"/>
        </w:rPr>
        <w:t xml:space="preserve">. Ils organisent leur propre formation en vue du respect de l'accord. </w:t>
      </w:r>
    </w:p>
    <w:p w14:paraId="1ED30874" w14:textId="4C92BF6B" w:rsidR="0031527F" w:rsidRPr="0031527F" w:rsidRDefault="0031527F" w:rsidP="0031527F">
      <w:pPr>
        <w:jc w:val="both"/>
        <w:rPr>
          <w:sz w:val="24"/>
          <w:szCs w:val="24"/>
          <w:lang w:val="fr-BE"/>
        </w:rPr>
      </w:pPr>
      <w:r w:rsidRPr="0031527F">
        <w:rPr>
          <w:sz w:val="24"/>
          <w:szCs w:val="24"/>
          <w:lang w:val="fr-BE"/>
        </w:rPr>
        <w:t xml:space="preserve">Les entreprises qui relèvent de la définition de la serrurerie et le personnel/sous-traitants auxquels elles font appel </w:t>
      </w:r>
      <w:r>
        <w:rPr>
          <w:sz w:val="24"/>
          <w:szCs w:val="24"/>
          <w:lang w:val="fr-BE"/>
        </w:rPr>
        <w:t>pour les interventions urgentes :</w:t>
      </w:r>
    </w:p>
    <w:p w14:paraId="20F80590" w14:textId="35B5058F" w:rsidR="0031527F" w:rsidRPr="0031527F" w:rsidRDefault="0031527F" w:rsidP="0031527F">
      <w:pPr>
        <w:jc w:val="both"/>
        <w:rPr>
          <w:sz w:val="24"/>
          <w:szCs w:val="24"/>
          <w:lang w:val="fr-BE"/>
        </w:rPr>
      </w:pPr>
      <w:r>
        <w:rPr>
          <w:sz w:val="24"/>
          <w:szCs w:val="24"/>
          <w:lang w:val="fr-BE"/>
        </w:rPr>
        <w:t>1. disposent</w:t>
      </w:r>
      <w:r w:rsidRPr="0031527F">
        <w:rPr>
          <w:sz w:val="24"/>
          <w:szCs w:val="24"/>
          <w:lang w:val="fr-BE"/>
        </w:rPr>
        <w:t xml:space="preserve"> d'un extrait du casier judiciaire conforme au modèle prévu à l'article 596, 1er alinéa du Code de procédure pénale ou d'un certificat équivalent pour les personnes résidant à l'étranger, renouvelable annuellement.</w:t>
      </w:r>
    </w:p>
    <w:p w14:paraId="65FA1A5C" w14:textId="77777777" w:rsidR="0031527F" w:rsidRPr="0031527F" w:rsidRDefault="0031527F" w:rsidP="0031527F">
      <w:pPr>
        <w:jc w:val="both"/>
        <w:rPr>
          <w:sz w:val="24"/>
          <w:szCs w:val="24"/>
          <w:lang w:val="fr-BE"/>
        </w:rPr>
      </w:pPr>
      <w:r w:rsidRPr="0031527F">
        <w:rPr>
          <w:sz w:val="24"/>
          <w:szCs w:val="24"/>
          <w:lang w:val="fr-BE"/>
        </w:rPr>
        <w:t xml:space="preserve">2. sont toujours en possession d'une carte d'identification valide telle que présentée à l'annexe 1 (format PDF) et ont la possibilité de la transmettre par e-mail si le consommateur le souhaite, en indiquant le nom de l'entreprise de serrurerie, le prénom et le nom de la personne physique qui effectue la prestation et la date d'expiration de la carte, ainsi que le site internet du SPF Economie, où cette identité peut être vérifiée ; </w:t>
      </w:r>
    </w:p>
    <w:p w14:paraId="4709574A" w14:textId="52D3BDE1" w:rsidR="0031527F" w:rsidRPr="0031527F" w:rsidRDefault="0031527F" w:rsidP="0031527F">
      <w:pPr>
        <w:jc w:val="both"/>
        <w:rPr>
          <w:sz w:val="24"/>
          <w:szCs w:val="24"/>
          <w:lang w:val="fr-BE"/>
        </w:rPr>
      </w:pPr>
      <w:r w:rsidRPr="0031527F">
        <w:rPr>
          <w:sz w:val="24"/>
          <w:szCs w:val="24"/>
          <w:lang w:val="fr-BE"/>
        </w:rPr>
        <w:t>La carte d'identification telle que présentée à l'annexe 1 est remplie par le serrurier lui-même et e</w:t>
      </w:r>
      <w:r>
        <w:rPr>
          <w:sz w:val="24"/>
          <w:szCs w:val="24"/>
          <w:lang w:val="fr-BE"/>
        </w:rPr>
        <w:t xml:space="preserve">nvoyée au SPF </w:t>
      </w:r>
      <w:r w:rsidRPr="0031527F">
        <w:rPr>
          <w:sz w:val="24"/>
          <w:szCs w:val="24"/>
          <w:lang w:val="fr-BE"/>
        </w:rPr>
        <w:t>Economie si les condi</w:t>
      </w:r>
      <w:r>
        <w:rPr>
          <w:sz w:val="24"/>
          <w:szCs w:val="24"/>
          <w:lang w:val="fr-BE"/>
        </w:rPr>
        <w:t>tions suivantes sont remplies :</w:t>
      </w:r>
    </w:p>
    <w:p w14:paraId="3845B7DA" w14:textId="7FCA5C90" w:rsidR="00B51024" w:rsidRPr="00B51024" w:rsidRDefault="00B51024" w:rsidP="00B51024">
      <w:pPr>
        <w:ind w:left="720"/>
        <w:jc w:val="both"/>
        <w:rPr>
          <w:sz w:val="24"/>
          <w:szCs w:val="24"/>
          <w:lang w:val="fr-BE"/>
        </w:rPr>
      </w:pPr>
      <w:r>
        <w:rPr>
          <w:sz w:val="24"/>
          <w:szCs w:val="24"/>
          <w:lang w:val="fr-BE"/>
        </w:rPr>
        <w:t xml:space="preserve">2.1. </w:t>
      </w:r>
      <w:r w:rsidRPr="00B51024">
        <w:rPr>
          <w:sz w:val="24"/>
          <w:szCs w:val="24"/>
          <w:lang w:val="fr-BE"/>
        </w:rPr>
        <w:t>Une déclaration expresse, de manière facilement visible et accessible, de l'engagement à respecter le présent accord ;</w:t>
      </w:r>
    </w:p>
    <w:p w14:paraId="6DFED58B" w14:textId="1595777B" w:rsidR="00B51024" w:rsidRDefault="00B51024" w:rsidP="00B51024">
      <w:pPr>
        <w:ind w:left="720"/>
        <w:jc w:val="both"/>
        <w:rPr>
          <w:sz w:val="24"/>
          <w:szCs w:val="24"/>
          <w:lang w:val="fr-BE"/>
        </w:rPr>
      </w:pPr>
      <w:r w:rsidRPr="00B51024">
        <w:rPr>
          <w:sz w:val="24"/>
          <w:szCs w:val="24"/>
          <w:lang w:val="fr-BE"/>
        </w:rPr>
        <w:t xml:space="preserve">2.2. S'engager à se soumettre à un contrôle </w:t>
      </w:r>
      <w:r w:rsidR="00F6095B" w:rsidRPr="00F6095B">
        <w:rPr>
          <w:sz w:val="24"/>
          <w:szCs w:val="24"/>
          <w:lang w:val="fr-BE"/>
        </w:rPr>
        <w:t xml:space="preserve">bisannuel </w:t>
      </w:r>
      <w:r w:rsidRPr="00B51024">
        <w:rPr>
          <w:sz w:val="24"/>
          <w:szCs w:val="24"/>
          <w:lang w:val="fr-BE"/>
        </w:rPr>
        <w:t>par un organisme d'évaluation</w:t>
      </w:r>
      <w:r w:rsidR="002C3925">
        <w:rPr>
          <w:rStyle w:val="FootnoteReference"/>
          <w:sz w:val="24"/>
          <w:szCs w:val="24"/>
          <w:lang w:val="fr-BE"/>
        </w:rPr>
        <w:footnoteReference w:id="1"/>
      </w:r>
      <w:r w:rsidRPr="00B51024">
        <w:rPr>
          <w:sz w:val="24"/>
          <w:szCs w:val="24"/>
          <w:lang w:val="fr-BE"/>
        </w:rPr>
        <w:t xml:space="preserve"> de la conformité de son choix afin d'obtenir un </w:t>
      </w:r>
      <w:bookmarkStart w:id="0" w:name="_GoBack"/>
      <w:bookmarkEnd w:id="0"/>
      <w:r w:rsidRPr="00B51024">
        <w:rPr>
          <w:sz w:val="24"/>
          <w:szCs w:val="24"/>
          <w:lang w:val="fr-BE"/>
        </w:rPr>
        <w:t xml:space="preserve">certificat. Ce certificat sert </w:t>
      </w:r>
      <w:r w:rsidRPr="00B51024">
        <w:rPr>
          <w:sz w:val="24"/>
          <w:szCs w:val="24"/>
          <w:lang w:val="fr-BE"/>
        </w:rPr>
        <w:lastRenderedPageBreak/>
        <w:t>d'instrument de garantie de la qualité pour le consommateur et donne une assurance fondée que les signataires respectent certains critères d'évaluation technique.</w:t>
      </w:r>
    </w:p>
    <w:p w14:paraId="4D5E3B76" w14:textId="58F9A4FB" w:rsidR="008B142E" w:rsidRDefault="00EB5838" w:rsidP="004F4782">
      <w:pPr>
        <w:jc w:val="both"/>
        <w:rPr>
          <w:sz w:val="24"/>
          <w:szCs w:val="24"/>
          <w:lang w:val="fr-BE"/>
        </w:rPr>
      </w:pPr>
      <w:r w:rsidRPr="008B142E">
        <w:rPr>
          <w:sz w:val="24"/>
          <w:szCs w:val="24"/>
          <w:lang w:val="fr-BE"/>
        </w:rPr>
        <w:t xml:space="preserve">3. </w:t>
      </w:r>
      <w:r w:rsidR="008B142E">
        <w:rPr>
          <w:sz w:val="24"/>
          <w:szCs w:val="24"/>
          <w:lang w:val="fr-BE"/>
        </w:rPr>
        <w:t>montrent</w:t>
      </w:r>
      <w:r w:rsidR="008B142E" w:rsidRPr="008B142E">
        <w:rPr>
          <w:sz w:val="24"/>
          <w:szCs w:val="24"/>
          <w:lang w:val="fr-BE"/>
        </w:rPr>
        <w:t xml:space="preserve"> la carte d'identification au consommateur avant le début de chaque intervention d'urgence ; </w:t>
      </w:r>
    </w:p>
    <w:p w14:paraId="52BA87E5" w14:textId="77777777" w:rsidR="008B142E" w:rsidRDefault="008B142E" w:rsidP="004F4782">
      <w:pPr>
        <w:jc w:val="both"/>
        <w:rPr>
          <w:sz w:val="24"/>
          <w:szCs w:val="24"/>
          <w:lang w:val="fr-BE"/>
        </w:rPr>
      </w:pPr>
    </w:p>
    <w:p w14:paraId="58FC3402" w14:textId="0C04B8E6" w:rsidR="008B142E" w:rsidRDefault="008B142E" w:rsidP="004F4782">
      <w:pPr>
        <w:jc w:val="both"/>
        <w:rPr>
          <w:sz w:val="24"/>
          <w:szCs w:val="24"/>
          <w:lang w:val="fr-BE"/>
        </w:rPr>
      </w:pPr>
      <w:r>
        <w:rPr>
          <w:sz w:val="24"/>
          <w:szCs w:val="24"/>
          <w:lang w:val="fr-BE"/>
        </w:rPr>
        <w:t>4. fournissent</w:t>
      </w:r>
      <w:r w:rsidRPr="008B142E">
        <w:rPr>
          <w:sz w:val="24"/>
          <w:szCs w:val="24"/>
          <w:lang w:val="fr-BE"/>
        </w:rPr>
        <w:t xml:space="preserve"> sur leur site web, s'il en existe un, et au sein de l'entreprise, s'il y a un emplacement physique, des informations suffisantes, transparentes et sans ambiguïté concernant les données suivantes :</w:t>
      </w:r>
    </w:p>
    <w:p w14:paraId="54522E14" w14:textId="4EC21F0C" w:rsidR="008B142E" w:rsidRPr="008B142E" w:rsidRDefault="008B142E" w:rsidP="008B142E">
      <w:pPr>
        <w:ind w:left="720"/>
        <w:jc w:val="both"/>
        <w:rPr>
          <w:sz w:val="24"/>
          <w:szCs w:val="24"/>
          <w:lang w:val="fr-BE"/>
        </w:rPr>
      </w:pPr>
      <w:r w:rsidRPr="008B142E">
        <w:rPr>
          <w:sz w:val="24"/>
          <w:szCs w:val="24"/>
          <w:lang w:val="fr-BE"/>
        </w:rPr>
        <w:t>4.1. le nom complet (commercial et juridique) de la société belge, son adresse physique (pas de boîte postale) et les coordonnées des différent</w:t>
      </w:r>
      <w:r>
        <w:rPr>
          <w:sz w:val="24"/>
          <w:szCs w:val="24"/>
          <w:lang w:val="fr-BE"/>
        </w:rPr>
        <w:t>e</w:t>
      </w:r>
      <w:r w:rsidRPr="008B142E">
        <w:rPr>
          <w:sz w:val="24"/>
          <w:szCs w:val="24"/>
          <w:lang w:val="fr-BE"/>
        </w:rPr>
        <w:t xml:space="preserve">s </w:t>
      </w:r>
      <w:r>
        <w:rPr>
          <w:sz w:val="24"/>
          <w:szCs w:val="24"/>
          <w:lang w:val="fr-BE"/>
        </w:rPr>
        <w:t>unités d’</w:t>
      </w:r>
      <w:r w:rsidRPr="008B142E">
        <w:rPr>
          <w:sz w:val="24"/>
          <w:szCs w:val="24"/>
          <w:lang w:val="fr-BE"/>
        </w:rPr>
        <w:t xml:space="preserve">établissements (le cas échéant), son numéro de téléphone, son adresse électronique et son numéro d'entreprise belge ; </w:t>
      </w:r>
    </w:p>
    <w:p w14:paraId="6FBEA19C" w14:textId="77777777" w:rsidR="008B142E" w:rsidRPr="008B142E" w:rsidRDefault="008B142E" w:rsidP="008B142E">
      <w:pPr>
        <w:ind w:left="720"/>
        <w:jc w:val="both"/>
        <w:rPr>
          <w:sz w:val="24"/>
          <w:szCs w:val="24"/>
          <w:lang w:val="fr-BE"/>
        </w:rPr>
      </w:pPr>
      <w:r w:rsidRPr="008B142E">
        <w:rPr>
          <w:sz w:val="24"/>
          <w:szCs w:val="24"/>
          <w:lang w:val="fr-BE"/>
        </w:rPr>
        <w:t>4.2. les conditions de vente applicables afin que le consommateur puisse toujours savoir exactement quel prix et quelles autres conditions lui sont applicables ;</w:t>
      </w:r>
    </w:p>
    <w:p w14:paraId="787888CE" w14:textId="45B5112B" w:rsidR="004F4782" w:rsidRPr="005E05BC" w:rsidRDefault="008B142E" w:rsidP="005E05BC">
      <w:pPr>
        <w:ind w:left="720"/>
        <w:jc w:val="both"/>
        <w:rPr>
          <w:sz w:val="24"/>
          <w:szCs w:val="24"/>
          <w:lang w:val="fr-BE"/>
        </w:rPr>
      </w:pPr>
      <w:r w:rsidRPr="008B142E">
        <w:rPr>
          <w:sz w:val="24"/>
          <w:szCs w:val="24"/>
          <w:lang w:val="fr-BE"/>
        </w:rPr>
        <w:t>4.3. l'indication claire au consommateur qu'il ne dispose pas du droit de rétractation lorsqu'il fait appel à un serrurier pour une intervention urgente. Si l'intervention convenue est interrompue à la demande du consommateur, ce dernier sera redevable d'un forfait au serrurier. Il en sera informé avant que l'intervention ne soit décidée.  Lorsque, dans le cadre d'une intervention urgente, des biens et/ou des pièces détachées sont livrés ou des services fournis autres que ceux nécessaires à la réparation urgente, le consommateur conserve son droit de rétractation. Le consommateur dispose également d'un droit de rétractation en cas de contrat à distance pour des interventions non urgentes.</w:t>
      </w:r>
    </w:p>
    <w:p w14:paraId="533BA85E" w14:textId="27FB8031" w:rsidR="005E05BC" w:rsidRPr="005E05BC" w:rsidRDefault="005E05BC" w:rsidP="005E05BC">
      <w:pPr>
        <w:ind w:left="720" w:firstLine="45"/>
        <w:jc w:val="both"/>
        <w:rPr>
          <w:sz w:val="24"/>
          <w:szCs w:val="24"/>
          <w:lang w:val="fr-BE"/>
        </w:rPr>
      </w:pPr>
      <w:r>
        <w:rPr>
          <w:sz w:val="24"/>
          <w:szCs w:val="24"/>
          <w:lang w:val="fr-BE"/>
        </w:rPr>
        <w:t xml:space="preserve">4.4. </w:t>
      </w:r>
      <w:r w:rsidRPr="005E05BC">
        <w:rPr>
          <w:sz w:val="24"/>
          <w:szCs w:val="24"/>
          <w:lang w:val="fr-BE"/>
        </w:rPr>
        <w:t xml:space="preserve">Les prix des heures de travail, des déplacements, des techniques éventuelles (technique </w:t>
      </w:r>
      <w:r>
        <w:rPr>
          <w:sz w:val="24"/>
          <w:szCs w:val="24"/>
          <w:lang w:val="fr-BE"/>
        </w:rPr>
        <w:t>bypass</w:t>
      </w:r>
      <w:r w:rsidRPr="005E05BC">
        <w:rPr>
          <w:sz w:val="24"/>
          <w:szCs w:val="24"/>
          <w:lang w:val="fr-BE"/>
        </w:rPr>
        <w:t xml:space="preserve">, forage, fraisage, etc.), le coût initial fixe, le cas échéant, les prix des services supplémentaires ; </w:t>
      </w:r>
    </w:p>
    <w:p w14:paraId="32B6EF99" w14:textId="77777777" w:rsidR="005E05BC" w:rsidRPr="005E05BC" w:rsidRDefault="005E05BC" w:rsidP="005E05BC">
      <w:pPr>
        <w:ind w:left="720" w:firstLine="45"/>
        <w:jc w:val="both"/>
        <w:rPr>
          <w:sz w:val="24"/>
          <w:szCs w:val="24"/>
          <w:lang w:val="fr-BE"/>
        </w:rPr>
      </w:pPr>
      <w:r w:rsidRPr="005E05BC">
        <w:rPr>
          <w:sz w:val="24"/>
          <w:szCs w:val="24"/>
          <w:lang w:val="fr-BE"/>
        </w:rPr>
        <w:t xml:space="preserve">4.5. Le cas échéant, les suppléments pour les interventions en dehors des heures normales de travail (soir, nuit, samedi, dimanche, jour férié) ; </w:t>
      </w:r>
    </w:p>
    <w:p w14:paraId="2F128511" w14:textId="24A2D564" w:rsidR="005E05BC" w:rsidRPr="005E05BC" w:rsidRDefault="005E05BC" w:rsidP="005E05BC">
      <w:pPr>
        <w:ind w:left="720" w:firstLine="45"/>
        <w:jc w:val="both"/>
        <w:rPr>
          <w:sz w:val="24"/>
          <w:szCs w:val="24"/>
          <w:lang w:val="fr-BE"/>
        </w:rPr>
      </w:pPr>
      <w:r w:rsidRPr="005E05BC">
        <w:rPr>
          <w:sz w:val="24"/>
          <w:szCs w:val="24"/>
          <w:lang w:val="fr-BE"/>
        </w:rPr>
        <w:t>4.6. En ce qui concerne les prix et les suppléments, une explication claire et compréhensible de la manière dont ils sont facturés (comme, par exemple, un forfait, u</w:t>
      </w:r>
      <w:r w:rsidR="00700109">
        <w:rPr>
          <w:sz w:val="24"/>
          <w:szCs w:val="24"/>
          <w:lang w:val="fr-BE"/>
        </w:rPr>
        <w:t>n forfait couvrant une durée détermi</w:t>
      </w:r>
      <w:r w:rsidRPr="005E05BC">
        <w:rPr>
          <w:sz w:val="24"/>
          <w:szCs w:val="24"/>
          <w:lang w:val="fr-BE"/>
        </w:rPr>
        <w:t xml:space="preserve">née du service avec des heures de travail supplémentaires, les zones couvertes par les frais de déplacement, les heures de début et de fin des services de soirée et de nuit. </w:t>
      </w:r>
    </w:p>
    <w:p w14:paraId="7487B7C3" w14:textId="77777777" w:rsidR="005E05BC" w:rsidRPr="005E05BC" w:rsidRDefault="005E05BC" w:rsidP="005E05BC">
      <w:pPr>
        <w:ind w:left="720" w:firstLine="45"/>
        <w:jc w:val="both"/>
        <w:rPr>
          <w:sz w:val="24"/>
          <w:szCs w:val="24"/>
          <w:lang w:val="fr-BE"/>
        </w:rPr>
      </w:pPr>
      <w:r w:rsidRPr="005E05BC">
        <w:rPr>
          <w:sz w:val="24"/>
          <w:szCs w:val="24"/>
          <w:lang w:val="fr-BE"/>
        </w:rPr>
        <w:t>4.7. Avant que le serrurier ne se lance dans la mission d'intervention urgente, il doit être clair pour le consommateur quel est le prix de base et quels sont les frais supplémentaires éventuels.</w:t>
      </w:r>
    </w:p>
    <w:p w14:paraId="28C55A7E" w14:textId="36F959A4" w:rsidR="00115300" w:rsidRPr="00700109" w:rsidRDefault="005E05BC" w:rsidP="00246348">
      <w:pPr>
        <w:ind w:left="720" w:firstLine="45"/>
        <w:jc w:val="both"/>
        <w:rPr>
          <w:sz w:val="24"/>
          <w:szCs w:val="24"/>
          <w:lang w:val="fr-BE"/>
        </w:rPr>
      </w:pPr>
      <w:r w:rsidRPr="005E05BC">
        <w:rPr>
          <w:sz w:val="24"/>
          <w:szCs w:val="24"/>
          <w:lang w:val="fr-BE"/>
        </w:rPr>
        <w:lastRenderedPageBreak/>
        <w:t>4.8 Une mention explicite de la signature ainsi que du contenu du code de conduite et la preuve de la certification par un organisme d'évaluation de la conformité sur le site web et au sein de l'entreprise.</w:t>
      </w:r>
    </w:p>
    <w:p w14:paraId="05D3B358" w14:textId="19BF741B" w:rsidR="00246348" w:rsidRPr="00733A04" w:rsidRDefault="004F4782" w:rsidP="00EB5838">
      <w:pPr>
        <w:jc w:val="both"/>
        <w:rPr>
          <w:sz w:val="24"/>
          <w:szCs w:val="24"/>
          <w:lang w:val="fr-FR"/>
        </w:rPr>
      </w:pPr>
      <w:r w:rsidRPr="00246348">
        <w:rPr>
          <w:sz w:val="24"/>
          <w:szCs w:val="24"/>
          <w:lang w:val="fr-BE"/>
        </w:rPr>
        <w:t xml:space="preserve">5. </w:t>
      </w:r>
      <w:r w:rsidR="00246348" w:rsidRPr="00246348">
        <w:rPr>
          <w:sz w:val="24"/>
          <w:szCs w:val="24"/>
          <w:lang w:val="fr-BE"/>
        </w:rPr>
        <w:t xml:space="preserve">Les informations visées au point 4 sont facilement accessibles et </w:t>
      </w:r>
      <w:r w:rsidR="00246348">
        <w:rPr>
          <w:sz w:val="24"/>
          <w:szCs w:val="24"/>
          <w:lang w:val="fr-BE"/>
        </w:rPr>
        <w:t>consultables</w:t>
      </w:r>
      <w:r w:rsidR="00246348" w:rsidRPr="00246348">
        <w:rPr>
          <w:sz w:val="24"/>
          <w:szCs w:val="24"/>
          <w:lang w:val="fr-BE"/>
        </w:rPr>
        <w:t xml:space="preserve"> sur le site web en rendant les conditions disponibles après un clic maximum. </w:t>
      </w:r>
      <w:r w:rsidR="00246348" w:rsidRPr="00733A04">
        <w:rPr>
          <w:sz w:val="24"/>
          <w:szCs w:val="24"/>
          <w:lang w:val="fr-FR"/>
        </w:rPr>
        <w:t>Les autres informations doivent également être clairement accessibles (catégorie : coordonnées, prix).</w:t>
      </w:r>
    </w:p>
    <w:p w14:paraId="38FFED48" w14:textId="77777777" w:rsidR="00246348" w:rsidRPr="00733A04" w:rsidRDefault="00246348" w:rsidP="00EB5838">
      <w:pPr>
        <w:jc w:val="both"/>
        <w:rPr>
          <w:sz w:val="24"/>
          <w:szCs w:val="24"/>
          <w:lang w:val="fr-FR"/>
        </w:rPr>
      </w:pPr>
    </w:p>
    <w:p w14:paraId="3583BF41" w14:textId="5E535D8D" w:rsidR="00246348" w:rsidRPr="00246348" w:rsidRDefault="00246348" w:rsidP="00246348">
      <w:pPr>
        <w:jc w:val="both"/>
        <w:rPr>
          <w:sz w:val="24"/>
          <w:szCs w:val="24"/>
          <w:lang w:val="fr-BE"/>
        </w:rPr>
      </w:pPr>
      <w:r>
        <w:rPr>
          <w:sz w:val="24"/>
          <w:szCs w:val="24"/>
          <w:lang w:val="fr-BE"/>
        </w:rPr>
        <w:t>6. S'engagent</w:t>
      </w:r>
      <w:r w:rsidRPr="00246348">
        <w:rPr>
          <w:sz w:val="24"/>
          <w:szCs w:val="24"/>
          <w:lang w:val="fr-BE"/>
        </w:rPr>
        <w:t xml:space="preserve"> à ne pas afficher de </w:t>
      </w:r>
      <w:r>
        <w:rPr>
          <w:sz w:val="24"/>
          <w:szCs w:val="24"/>
          <w:lang w:val="fr-BE"/>
        </w:rPr>
        <w:t>réductions trompeu</w:t>
      </w:r>
      <w:r w:rsidRPr="00246348">
        <w:rPr>
          <w:sz w:val="24"/>
          <w:szCs w:val="24"/>
          <w:lang w:val="fr-BE"/>
        </w:rPr>
        <w:t>s</w:t>
      </w:r>
      <w:r>
        <w:rPr>
          <w:sz w:val="24"/>
          <w:szCs w:val="24"/>
          <w:lang w:val="fr-BE"/>
        </w:rPr>
        <w:t>es</w:t>
      </w:r>
      <w:r w:rsidRPr="00246348">
        <w:rPr>
          <w:sz w:val="24"/>
          <w:szCs w:val="24"/>
          <w:lang w:val="fr-BE"/>
        </w:rPr>
        <w:t xml:space="preserve"> ou faire des annonces trompeuses ;</w:t>
      </w:r>
    </w:p>
    <w:p w14:paraId="1A4D034C" w14:textId="34339239" w:rsidR="00246348" w:rsidRPr="00246348" w:rsidRDefault="00246348" w:rsidP="00246348">
      <w:pPr>
        <w:jc w:val="both"/>
        <w:rPr>
          <w:sz w:val="24"/>
          <w:szCs w:val="24"/>
          <w:lang w:val="fr-BE"/>
        </w:rPr>
      </w:pPr>
      <w:r w:rsidRPr="00246348">
        <w:rPr>
          <w:sz w:val="24"/>
          <w:szCs w:val="24"/>
          <w:lang w:val="fr-BE"/>
        </w:rPr>
        <w:t xml:space="preserve">7. </w:t>
      </w:r>
      <w:r w:rsidRPr="00246348">
        <w:rPr>
          <w:sz w:val="24"/>
          <w:szCs w:val="24"/>
          <w:u w:val="single"/>
          <w:lang w:val="fr-BE"/>
        </w:rPr>
        <w:t>Avant de commencer</w:t>
      </w:r>
      <w:r w:rsidRPr="00246348">
        <w:rPr>
          <w:sz w:val="24"/>
          <w:szCs w:val="24"/>
          <w:lang w:val="fr-BE"/>
        </w:rPr>
        <w:t xml:space="preserve"> les travaux, il faut toujours établir un ordre de travail (à l'exception des situations de danger de mort ou de sécurité, comme un incendie ou un dégât des eaux), qui est </w:t>
      </w:r>
      <w:r w:rsidR="0086355D">
        <w:rPr>
          <w:sz w:val="24"/>
          <w:szCs w:val="24"/>
          <w:lang w:val="fr-BE"/>
        </w:rPr>
        <w:t>parcouru ensemble</w:t>
      </w:r>
      <w:r w:rsidRPr="00246348">
        <w:rPr>
          <w:sz w:val="24"/>
          <w:szCs w:val="24"/>
          <w:lang w:val="fr-BE"/>
        </w:rPr>
        <w:t xml:space="preserve"> avec le cons</w:t>
      </w:r>
      <w:r w:rsidR="0086355D">
        <w:rPr>
          <w:sz w:val="24"/>
          <w:szCs w:val="24"/>
          <w:lang w:val="fr-BE"/>
        </w:rPr>
        <w:t>ommateur. L’ordre</w:t>
      </w:r>
      <w:r w:rsidRPr="00246348">
        <w:rPr>
          <w:sz w:val="24"/>
          <w:szCs w:val="24"/>
          <w:lang w:val="fr-BE"/>
        </w:rPr>
        <w:t xml:space="preserve"> de travail contient des indications claires permettant au consommateur d'obtenir une estimation correcte du prix total, la facturation des services correspondant à la manière dont les tarifs sont annoncés sur le site web. Ce document doit être signé par le consommateur, indiquant clairement que celui-ci confirme avoir reçu les informations avant la conclusion du contrat. </w:t>
      </w:r>
    </w:p>
    <w:p w14:paraId="197F2F07" w14:textId="36063084" w:rsidR="0086355D" w:rsidRPr="0086355D" w:rsidRDefault="0086355D" w:rsidP="00EB5838">
      <w:pPr>
        <w:jc w:val="both"/>
        <w:rPr>
          <w:sz w:val="24"/>
          <w:szCs w:val="24"/>
          <w:lang w:val="fr-BE"/>
        </w:rPr>
      </w:pPr>
      <w:r>
        <w:rPr>
          <w:sz w:val="24"/>
          <w:szCs w:val="24"/>
          <w:lang w:val="fr-BE"/>
        </w:rPr>
        <w:t>8. Établissent</w:t>
      </w:r>
      <w:r w:rsidR="00246348" w:rsidRPr="00246348">
        <w:rPr>
          <w:sz w:val="24"/>
          <w:szCs w:val="24"/>
          <w:lang w:val="fr-BE"/>
        </w:rPr>
        <w:t xml:space="preserve"> une facture pour chaque intervention avec le détail des services fournis. La tarification des services figurant sur cette facture est conforme à la manière dont les tarifs </w:t>
      </w:r>
      <w:r>
        <w:rPr>
          <w:sz w:val="24"/>
          <w:szCs w:val="24"/>
          <w:lang w:val="fr-BE"/>
        </w:rPr>
        <w:t xml:space="preserve">sont annoncés sur le site web. </w:t>
      </w:r>
    </w:p>
    <w:p w14:paraId="6770C79B" w14:textId="19573482" w:rsidR="0086355D" w:rsidRPr="0086355D" w:rsidRDefault="00640B8A" w:rsidP="0086355D">
      <w:pPr>
        <w:jc w:val="both"/>
        <w:rPr>
          <w:sz w:val="24"/>
          <w:szCs w:val="24"/>
          <w:lang w:val="fr-BE"/>
        </w:rPr>
      </w:pPr>
      <w:r w:rsidRPr="0086355D">
        <w:rPr>
          <w:sz w:val="24"/>
          <w:szCs w:val="24"/>
          <w:lang w:val="fr-BE"/>
        </w:rPr>
        <w:t>9</w:t>
      </w:r>
      <w:r w:rsidR="004F4782" w:rsidRPr="0086355D">
        <w:rPr>
          <w:sz w:val="24"/>
          <w:szCs w:val="24"/>
          <w:lang w:val="fr-BE"/>
        </w:rPr>
        <w:t>.</w:t>
      </w:r>
      <w:r w:rsidR="0086355D" w:rsidRPr="0086355D">
        <w:rPr>
          <w:sz w:val="24"/>
          <w:szCs w:val="24"/>
          <w:lang w:val="fr-BE"/>
        </w:rPr>
        <w:t xml:space="preserve"> Ne </w:t>
      </w:r>
      <w:r w:rsidR="0086355D">
        <w:rPr>
          <w:sz w:val="24"/>
          <w:szCs w:val="24"/>
          <w:lang w:val="fr-BE"/>
        </w:rPr>
        <w:t xml:space="preserve">profitent </w:t>
      </w:r>
      <w:r w:rsidR="0086355D" w:rsidRPr="0086355D">
        <w:rPr>
          <w:sz w:val="24"/>
          <w:szCs w:val="24"/>
          <w:lang w:val="fr-BE"/>
        </w:rPr>
        <w:t>pas de la faiblesse du consommateur ; par exemple, ne pas proposer ou conclure de contrats avec des consommateurs qui ne sont manifestement pas capables d'évaluer la portée du contrat proposé. Ils doivent également faire preuve d'une retenue particulière à l'égard des personnes âgées, des handicapés et des personnes défavorisées ;</w:t>
      </w:r>
    </w:p>
    <w:p w14:paraId="6CA67D57" w14:textId="4EF21A11" w:rsidR="0086355D" w:rsidRPr="0086355D" w:rsidRDefault="0086355D" w:rsidP="0086355D">
      <w:pPr>
        <w:jc w:val="both"/>
        <w:rPr>
          <w:sz w:val="24"/>
          <w:szCs w:val="24"/>
          <w:lang w:val="fr-BE"/>
        </w:rPr>
      </w:pPr>
      <w:r>
        <w:rPr>
          <w:sz w:val="24"/>
          <w:szCs w:val="24"/>
          <w:lang w:val="fr-BE"/>
        </w:rPr>
        <w:t>10. Répondent</w:t>
      </w:r>
      <w:r w:rsidRPr="0086355D">
        <w:rPr>
          <w:sz w:val="24"/>
          <w:szCs w:val="24"/>
          <w:lang w:val="fr-BE"/>
        </w:rPr>
        <w:t xml:space="preserve"> rapidement aux plaintes déposées par</w:t>
      </w:r>
      <w:r w:rsidR="00DE673D">
        <w:rPr>
          <w:sz w:val="24"/>
          <w:szCs w:val="24"/>
          <w:lang w:val="fr-BE"/>
        </w:rPr>
        <w:t xml:space="preserve"> les consommateurs et recherchent</w:t>
      </w:r>
      <w:r w:rsidRPr="0086355D">
        <w:rPr>
          <w:sz w:val="24"/>
          <w:szCs w:val="24"/>
          <w:lang w:val="fr-BE"/>
        </w:rPr>
        <w:t xml:space="preserve"> </w:t>
      </w:r>
      <w:r w:rsidR="00DE673D">
        <w:rPr>
          <w:sz w:val="24"/>
          <w:szCs w:val="24"/>
          <w:lang w:val="fr-BE"/>
        </w:rPr>
        <w:t>activement une proposition de ré</w:t>
      </w:r>
      <w:r w:rsidRPr="0086355D">
        <w:rPr>
          <w:sz w:val="24"/>
          <w:szCs w:val="24"/>
          <w:lang w:val="fr-BE"/>
        </w:rPr>
        <w:t>solution de la plainte. S'il n'est pas possible de parvenir à une solution à l'amiable, ils informent le consommateur qu'</w:t>
      </w:r>
      <w:r w:rsidR="00DE673D">
        <w:rPr>
          <w:sz w:val="24"/>
          <w:szCs w:val="24"/>
          <w:lang w:val="fr-BE"/>
        </w:rPr>
        <w:t>il peut s'adresser au service de médiation</w:t>
      </w:r>
      <w:r w:rsidRPr="0086355D">
        <w:rPr>
          <w:sz w:val="24"/>
          <w:szCs w:val="24"/>
          <w:lang w:val="fr-BE"/>
        </w:rPr>
        <w:t xml:space="preserve"> des consommateurs et coopèrent efficacement à l'intervention de ce service.</w:t>
      </w:r>
    </w:p>
    <w:p w14:paraId="4A23725C" w14:textId="278D0D19" w:rsidR="0086355D" w:rsidRPr="0086355D" w:rsidRDefault="0086355D" w:rsidP="0086355D">
      <w:pPr>
        <w:jc w:val="both"/>
        <w:rPr>
          <w:sz w:val="24"/>
          <w:szCs w:val="24"/>
          <w:lang w:val="fr-BE"/>
        </w:rPr>
      </w:pPr>
      <w:r w:rsidRPr="0086355D">
        <w:rPr>
          <w:sz w:val="24"/>
          <w:szCs w:val="24"/>
          <w:lang w:val="fr-BE"/>
        </w:rPr>
        <w:t xml:space="preserve">Je m'engage à appliquer toutes les dispositions du présent code de conduite dans les trois mois suivant sa signature. Les engagements énumérés ci-dessus constituent un code de conduite au sens de l'article I.1, 7°, du Code </w:t>
      </w:r>
      <w:r w:rsidR="00DE673D">
        <w:rPr>
          <w:sz w:val="24"/>
          <w:szCs w:val="24"/>
          <w:lang w:val="fr-BE"/>
        </w:rPr>
        <w:t xml:space="preserve">de droit </w:t>
      </w:r>
      <w:r w:rsidRPr="0086355D">
        <w:rPr>
          <w:sz w:val="24"/>
          <w:szCs w:val="24"/>
          <w:lang w:val="fr-BE"/>
        </w:rPr>
        <w:t>économique et sont donc</w:t>
      </w:r>
      <w:r w:rsidR="00DE673D">
        <w:rPr>
          <w:sz w:val="24"/>
          <w:szCs w:val="24"/>
          <w:lang w:val="fr-BE"/>
        </w:rPr>
        <w:t xml:space="preserve"> soumis au contrôle de l'I</w:t>
      </w:r>
      <w:r w:rsidRPr="0086355D">
        <w:rPr>
          <w:sz w:val="24"/>
          <w:szCs w:val="24"/>
          <w:lang w:val="fr-BE"/>
        </w:rPr>
        <w:t>nspection économique. Son non-respect peut constituer une pratique commerciale déloyale.</w:t>
      </w:r>
    </w:p>
    <w:p w14:paraId="5539E8ED" w14:textId="5AC0421C" w:rsidR="0086355D" w:rsidRPr="0086355D" w:rsidRDefault="0086355D" w:rsidP="0086355D">
      <w:pPr>
        <w:jc w:val="both"/>
        <w:rPr>
          <w:sz w:val="24"/>
          <w:szCs w:val="24"/>
          <w:lang w:val="fr-BE"/>
        </w:rPr>
      </w:pPr>
      <w:r w:rsidRPr="0086355D">
        <w:rPr>
          <w:sz w:val="24"/>
          <w:szCs w:val="24"/>
          <w:lang w:val="fr-BE"/>
        </w:rPr>
        <w:t>La signature et le respect du code de conduite, ainsi que l'obtention du certificat, n'excluent pas la possibilité que des violations soient détectées par les services d</w:t>
      </w:r>
      <w:r w:rsidR="00DE673D">
        <w:rPr>
          <w:sz w:val="24"/>
          <w:szCs w:val="24"/>
          <w:lang w:val="fr-BE"/>
        </w:rPr>
        <w:t>e l'I</w:t>
      </w:r>
      <w:r w:rsidRPr="0086355D">
        <w:rPr>
          <w:sz w:val="24"/>
          <w:szCs w:val="24"/>
          <w:lang w:val="fr-BE"/>
        </w:rPr>
        <w:t xml:space="preserve">nspection économique. </w:t>
      </w:r>
    </w:p>
    <w:p w14:paraId="6F1C93BC" w14:textId="77777777" w:rsidR="00C16153" w:rsidRPr="00733A04" w:rsidRDefault="00C16153" w:rsidP="003E62A2">
      <w:pPr>
        <w:jc w:val="both"/>
        <w:rPr>
          <w:sz w:val="24"/>
          <w:szCs w:val="24"/>
          <w:lang w:val="fr-FR"/>
        </w:rPr>
      </w:pPr>
    </w:p>
    <w:p w14:paraId="4A4BB054" w14:textId="43578379" w:rsidR="00C16153" w:rsidRPr="0023287B" w:rsidRDefault="0023287B" w:rsidP="00A22DC3">
      <w:pPr>
        <w:ind w:left="720"/>
        <w:jc w:val="both"/>
        <w:rPr>
          <w:sz w:val="24"/>
          <w:szCs w:val="24"/>
          <w:lang w:val="fr-BE"/>
        </w:rPr>
      </w:pPr>
      <w:r w:rsidRPr="0023287B">
        <w:rPr>
          <w:sz w:val="24"/>
          <w:szCs w:val="24"/>
          <w:lang w:val="fr-BE"/>
        </w:rPr>
        <w:t>No</w:t>
      </w:r>
      <w:r w:rsidR="00C16153" w:rsidRPr="0023287B">
        <w:rPr>
          <w:sz w:val="24"/>
          <w:szCs w:val="24"/>
          <w:lang w:val="fr-BE"/>
        </w:rPr>
        <w:t xml:space="preserve">m de </w:t>
      </w:r>
      <w:r w:rsidRPr="0023287B">
        <w:rPr>
          <w:sz w:val="24"/>
          <w:szCs w:val="24"/>
          <w:lang w:val="fr-BE"/>
        </w:rPr>
        <w:t xml:space="preserve">l’entreprise </w:t>
      </w:r>
      <w:r w:rsidR="00C16153" w:rsidRPr="0023287B">
        <w:rPr>
          <w:sz w:val="24"/>
          <w:szCs w:val="24"/>
          <w:lang w:val="fr-BE"/>
        </w:rPr>
        <w:t xml:space="preserve">: </w:t>
      </w:r>
    </w:p>
    <w:p w14:paraId="3F8C1DC9" w14:textId="527404CC" w:rsidR="00C16153" w:rsidRPr="0023287B" w:rsidRDefault="0023287B" w:rsidP="00A22DC3">
      <w:pPr>
        <w:ind w:left="720"/>
        <w:jc w:val="both"/>
        <w:rPr>
          <w:sz w:val="24"/>
          <w:szCs w:val="24"/>
          <w:lang w:val="fr-BE"/>
        </w:rPr>
      </w:pPr>
      <w:r w:rsidRPr="0023287B">
        <w:rPr>
          <w:sz w:val="24"/>
          <w:szCs w:val="24"/>
          <w:lang w:val="fr-BE"/>
        </w:rPr>
        <w:t xml:space="preserve">Numéro d’entreprise </w:t>
      </w:r>
      <w:r w:rsidR="00C16153" w:rsidRPr="0023287B">
        <w:rPr>
          <w:sz w:val="24"/>
          <w:szCs w:val="24"/>
          <w:lang w:val="fr-BE"/>
        </w:rPr>
        <w:t xml:space="preserve">: </w:t>
      </w:r>
    </w:p>
    <w:p w14:paraId="5131472F" w14:textId="1E3D9BBC" w:rsidR="00C16153" w:rsidRPr="0023287B" w:rsidRDefault="00C16153" w:rsidP="00A22DC3">
      <w:pPr>
        <w:ind w:left="720"/>
        <w:jc w:val="both"/>
        <w:rPr>
          <w:sz w:val="24"/>
          <w:szCs w:val="24"/>
          <w:lang w:val="fr-BE"/>
        </w:rPr>
      </w:pPr>
      <w:r w:rsidRPr="0023287B">
        <w:rPr>
          <w:sz w:val="24"/>
          <w:szCs w:val="24"/>
          <w:lang w:val="fr-BE"/>
        </w:rPr>
        <w:lastRenderedPageBreak/>
        <w:t>Adres</w:t>
      </w:r>
      <w:r w:rsidR="0023287B" w:rsidRPr="0023287B">
        <w:rPr>
          <w:sz w:val="24"/>
          <w:szCs w:val="24"/>
          <w:lang w:val="fr-BE"/>
        </w:rPr>
        <w:t xml:space="preserve">se </w:t>
      </w:r>
      <w:r w:rsidRPr="0023287B">
        <w:rPr>
          <w:sz w:val="24"/>
          <w:szCs w:val="24"/>
          <w:lang w:val="fr-BE"/>
        </w:rPr>
        <w:t>: Dat</w:t>
      </w:r>
      <w:r w:rsidR="0023287B" w:rsidRPr="0023287B">
        <w:rPr>
          <w:sz w:val="24"/>
          <w:szCs w:val="24"/>
          <w:lang w:val="fr-BE"/>
        </w:rPr>
        <w:t xml:space="preserve">e de la signature </w:t>
      </w:r>
      <w:r w:rsidRPr="0023287B">
        <w:rPr>
          <w:sz w:val="24"/>
          <w:szCs w:val="24"/>
          <w:lang w:val="fr-BE"/>
        </w:rPr>
        <w:t xml:space="preserve">: </w:t>
      </w:r>
    </w:p>
    <w:p w14:paraId="739B81BB" w14:textId="627C17EC" w:rsidR="00C16153" w:rsidRPr="0023287B" w:rsidRDefault="0023287B" w:rsidP="00A22DC3">
      <w:pPr>
        <w:ind w:left="720"/>
        <w:jc w:val="both"/>
        <w:rPr>
          <w:sz w:val="24"/>
          <w:szCs w:val="24"/>
          <w:lang w:val="fr-BE"/>
        </w:rPr>
      </w:pPr>
      <w:r w:rsidRPr="0023287B">
        <w:rPr>
          <w:sz w:val="24"/>
          <w:szCs w:val="24"/>
          <w:lang w:val="fr-BE"/>
        </w:rPr>
        <w:t>Lu et approuvé (manuscrit</w:t>
      </w:r>
      <w:r w:rsidR="00C16153" w:rsidRPr="0023287B">
        <w:rPr>
          <w:sz w:val="24"/>
          <w:szCs w:val="24"/>
          <w:lang w:val="fr-BE"/>
        </w:rPr>
        <w:t xml:space="preserve">) </w:t>
      </w:r>
    </w:p>
    <w:p w14:paraId="7FB9718A" w14:textId="20961435" w:rsidR="00C16153" w:rsidRPr="0023287B" w:rsidRDefault="00C16153" w:rsidP="00A22DC3">
      <w:pPr>
        <w:ind w:left="720"/>
        <w:jc w:val="both"/>
        <w:rPr>
          <w:sz w:val="24"/>
          <w:szCs w:val="24"/>
          <w:lang w:val="fr-BE"/>
        </w:rPr>
      </w:pPr>
      <w:r w:rsidRPr="0023287B">
        <w:rPr>
          <w:sz w:val="24"/>
          <w:szCs w:val="24"/>
          <w:lang w:val="fr-BE"/>
        </w:rPr>
        <w:t>(</w:t>
      </w:r>
      <w:r w:rsidR="0023287B" w:rsidRPr="0023287B">
        <w:rPr>
          <w:sz w:val="24"/>
          <w:szCs w:val="24"/>
          <w:lang w:val="fr-BE"/>
        </w:rPr>
        <w:t xml:space="preserve">prénom et </w:t>
      </w:r>
      <w:proofErr w:type="spellStart"/>
      <w:r w:rsidR="0023287B" w:rsidRPr="0023287B">
        <w:rPr>
          <w:sz w:val="24"/>
          <w:szCs w:val="24"/>
          <w:lang w:val="fr-BE"/>
        </w:rPr>
        <w:t>nom</w:t>
      </w:r>
      <w:proofErr w:type="spellEnd"/>
      <w:r w:rsidR="0023287B" w:rsidRPr="0023287B">
        <w:rPr>
          <w:sz w:val="24"/>
          <w:szCs w:val="24"/>
          <w:lang w:val="fr-BE"/>
        </w:rPr>
        <w:t xml:space="preserve"> signataire</w:t>
      </w:r>
      <w:r w:rsidRPr="0023287B">
        <w:rPr>
          <w:sz w:val="24"/>
          <w:szCs w:val="24"/>
          <w:lang w:val="fr-BE"/>
        </w:rPr>
        <w:t xml:space="preserve">) </w:t>
      </w:r>
    </w:p>
    <w:p w14:paraId="456C6E0B" w14:textId="1FEAD329" w:rsidR="003E62A2" w:rsidRDefault="0023287B" w:rsidP="0023287B">
      <w:pPr>
        <w:ind w:left="720"/>
        <w:jc w:val="both"/>
        <w:rPr>
          <w:sz w:val="24"/>
          <w:szCs w:val="24"/>
          <w:lang w:val="fr-BE"/>
        </w:rPr>
      </w:pPr>
      <w:r>
        <w:rPr>
          <w:sz w:val="24"/>
          <w:szCs w:val="24"/>
          <w:lang w:val="fr-BE"/>
        </w:rPr>
        <w:t>Signature</w:t>
      </w:r>
    </w:p>
    <w:p w14:paraId="25EB4B87" w14:textId="77777777" w:rsidR="00733A04" w:rsidRDefault="00733A04" w:rsidP="00733A04">
      <w:pPr>
        <w:jc w:val="both"/>
        <w:rPr>
          <w:sz w:val="24"/>
          <w:szCs w:val="24"/>
          <w:lang w:val="fr-BE"/>
        </w:rPr>
      </w:pPr>
    </w:p>
    <w:p w14:paraId="4389DDCA" w14:textId="52039E42" w:rsidR="00733A04" w:rsidRPr="00733A04" w:rsidRDefault="00733A04" w:rsidP="00733A04">
      <w:pPr>
        <w:pStyle w:val="Header"/>
        <w:rPr>
          <w:b/>
          <w:bCs/>
          <w:sz w:val="16"/>
          <w:szCs w:val="16"/>
          <w:lang w:val="fr-FR"/>
        </w:rPr>
      </w:pPr>
      <w:r w:rsidRPr="00733A04">
        <w:rPr>
          <w:b/>
          <w:bCs/>
          <w:sz w:val="16"/>
          <w:szCs w:val="16"/>
          <w:lang w:val="fr-FR"/>
        </w:rPr>
        <w:t>Annexe 1</w:t>
      </w:r>
    </w:p>
    <w:p w14:paraId="4E58E65A" w14:textId="5499780E" w:rsidR="00733A04" w:rsidRPr="00733A04" w:rsidRDefault="00733A04" w:rsidP="00733A04">
      <w:pPr>
        <w:pStyle w:val="Header"/>
        <w:rPr>
          <w:b/>
          <w:bCs/>
          <w:sz w:val="28"/>
          <w:szCs w:val="28"/>
          <w:lang w:val="fr-FR"/>
        </w:rPr>
      </w:pPr>
      <w:r w:rsidRPr="00733A04">
        <w:rPr>
          <w:b/>
          <w:bCs/>
          <w:sz w:val="28"/>
          <w:szCs w:val="28"/>
          <w:lang w:val="fr-FR"/>
        </w:rPr>
        <w:t>C</w:t>
      </w:r>
      <w:r>
        <w:rPr>
          <w:b/>
          <w:bCs/>
          <w:sz w:val="28"/>
          <w:szCs w:val="28"/>
          <w:lang w:val="fr-FR"/>
        </w:rPr>
        <w:t>ARTE D’IDENTIFICATION :</w:t>
      </w:r>
      <w:r w:rsidRPr="00733A04">
        <w:rPr>
          <w:b/>
          <w:bCs/>
          <w:sz w:val="28"/>
          <w:szCs w:val="28"/>
          <w:lang w:val="fr-FR"/>
        </w:rPr>
        <w:t xml:space="preserve"> DONNEES D’IDENTIFICATION DU SERRURIER</w:t>
      </w:r>
    </w:p>
    <w:p w14:paraId="7347708C" w14:textId="77777777" w:rsidR="00733A04" w:rsidRDefault="00733A04" w:rsidP="00733A04">
      <w:pPr>
        <w:rPr>
          <w:b/>
          <w:sz w:val="20"/>
          <w:szCs w:val="20"/>
          <w:lang w:val="fr-FR"/>
        </w:rPr>
      </w:pPr>
    </w:p>
    <w:p w14:paraId="09A2639B" w14:textId="77777777" w:rsidR="00733A04" w:rsidRPr="00733A04" w:rsidRDefault="00733A04" w:rsidP="00733A04">
      <w:pPr>
        <w:rPr>
          <w:sz w:val="20"/>
          <w:szCs w:val="20"/>
          <w:lang w:val="fr-FR"/>
        </w:rPr>
      </w:pPr>
      <w:r w:rsidRPr="00733A04">
        <w:rPr>
          <w:b/>
          <w:sz w:val="20"/>
          <w:szCs w:val="20"/>
          <w:lang w:val="fr-FR"/>
        </w:rPr>
        <w:t>NOM:</w:t>
      </w:r>
      <w:r w:rsidRPr="00733A04">
        <w:rPr>
          <w:sz w:val="20"/>
          <w:szCs w:val="20"/>
          <w:lang w:val="fr-FR"/>
        </w:rPr>
        <w:t>…………………………………………………………………………………………….</w:t>
      </w:r>
    </w:p>
    <w:p w14:paraId="35D3D952" w14:textId="4C3CE19D" w:rsidR="00733A04" w:rsidRPr="00733A04" w:rsidRDefault="00733A04" w:rsidP="00733A04">
      <w:pPr>
        <w:rPr>
          <w:b/>
          <w:sz w:val="20"/>
          <w:szCs w:val="20"/>
          <w:lang w:val="fr-FR"/>
        </w:rPr>
      </w:pPr>
      <w:r w:rsidRPr="00733A04">
        <w:rPr>
          <w:b/>
          <w:sz w:val="20"/>
          <w:szCs w:val="20"/>
          <w:lang w:val="fr-FR"/>
        </w:rPr>
        <w:t xml:space="preserve">FONCTION: </w:t>
      </w:r>
      <w:r w:rsidRPr="00733A04">
        <w:rPr>
          <w:sz w:val="20"/>
          <w:szCs w:val="20"/>
          <w:lang w:val="fr-FR"/>
        </w:rPr>
        <w:t>……………………………………………………………………………………….…</w:t>
      </w:r>
    </w:p>
    <w:p w14:paraId="1B44F87B" w14:textId="56A817CE" w:rsidR="00733A04" w:rsidRPr="00733A04" w:rsidRDefault="00733A04" w:rsidP="00733A04">
      <w:pPr>
        <w:rPr>
          <w:b/>
          <w:sz w:val="20"/>
          <w:szCs w:val="20"/>
          <w:lang w:val="fr-BE"/>
        </w:rPr>
      </w:pPr>
      <w:r w:rsidRPr="00733A04">
        <w:rPr>
          <w:b/>
          <w:sz w:val="20"/>
          <w:szCs w:val="20"/>
          <w:lang w:val="fr-BE"/>
        </w:rPr>
        <w:t>DATE DE NAISSANCE:</w:t>
      </w:r>
      <w:r w:rsidRPr="00733A04">
        <w:rPr>
          <w:sz w:val="20"/>
          <w:szCs w:val="20"/>
          <w:lang w:val="fr-BE"/>
        </w:rPr>
        <w:t>………………………………………………………………………………</w:t>
      </w:r>
    </w:p>
    <w:p w14:paraId="731CCC80" w14:textId="77777777" w:rsidR="00733A04" w:rsidRPr="00733A04" w:rsidRDefault="00733A04" w:rsidP="00733A04">
      <w:pPr>
        <w:rPr>
          <w:sz w:val="20"/>
          <w:szCs w:val="20"/>
          <w:lang w:val="fr-BE"/>
        </w:rPr>
      </w:pPr>
      <w:r w:rsidRPr="00733A04">
        <w:rPr>
          <w:b/>
          <w:sz w:val="20"/>
          <w:szCs w:val="20"/>
          <w:lang w:val="fr-BE"/>
        </w:rPr>
        <w:t>SIEGE SOCIAL:</w:t>
      </w:r>
      <w:r w:rsidRPr="00733A04">
        <w:rPr>
          <w:sz w:val="20"/>
          <w:szCs w:val="20"/>
          <w:lang w:val="fr-BE"/>
        </w:rPr>
        <w:t xml:space="preserve"> (pour entreprises – personnes juridiques)</w:t>
      </w:r>
    </w:p>
    <w:p w14:paraId="130A628E" w14:textId="77777777" w:rsidR="00733A04" w:rsidRPr="00733A04" w:rsidRDefault="00733A04" w:rsidP="00733A04">
      <w:pPr>
        <w:rPr>
          <w:sz w:val="20"/>
          <w:szCs w:val="20"/>
          <w:lang w:val="fr-FR"/>
        </w:rPr>
      </w:pPr>
      <w:r w:rsidRPr="00733A04">
        <w:rPr>
          <w:sz w:val="20"/>
          <w:szCs w:val="20"/>
          <w:lang w:val="fr-FR"/>
        </w:rPr>
        <w:t>______________________________________________________________</w:t>
      </w:r>
    </w:p>
    <w:p w14:paraId="107397FD" w14:textId="77777777" w:rsidR="00733A04" w:rsidRPr="00733A04" w:rsidRDefault="00733A04" w:rsidP="00733A04">
      <w:pPr>
        <w:pBdr>
          <w:bottom w:val="single" w:sz="12" w:space="1" w:color="auto"/>
        </w:pBdr>
        <w:rPr>
          <w:sz w:val="20"/>
          <w:szCs w:val="20"/>
          <w:lang w:val="fr-FR"/>
        </w:rPr>
      </w:pPr>
    </w:p>
    <w:p w14:paraId="3D9A7371" w14:textId="77777777" w:rsidR="00733A04" w:rsidRPr="00733A04" w:rsidRDefault="00733A04" w:rsidP="00733A04">
      <w:pPr>
        <w:rPr>
          <w:sz w:val="20"/>
          <w:szCs w:val="20"/>
          <w:lang w:val="fr-FR"/>
        </w:rPr>
      </w:pPr>
    </w:p>
    <w:p w14:paraId="694B882C" w14:textId="09A61687" w:rsidR="00733A04" w:rsidRPr="00733A04" w:rsidRDefault="00733A04" w:rsidP="00733A04">
      <w:pPr>
        <w:rPr>
          <w:b/>
          <w:sz w:val="20"/>
          <w:szCs w:val="20"/>
          <w:lang w:val="fr-BE"/>
        </w:rPr>
      </w:pPr>
      <w:r w:rsidRPr="00733A04">
        <w:rPr>
          <w:b/>
          <w:sz w:val="20"/>
          <w:szCs w:val="20"/>
          <w:lang w:val="fr-BE"/>
        </w:rPr>
        <w:t>CODE DE LA RECONNAISSANCE PAR</w:t>
      </w:r>
    </w:p>
    <w:p w14:paraId="11B3DCD3" w14:textId="77777777" w:rsidR="00733A04" w:rsidRPr="00733A04" w:rsidRDefault="00733A04" w:rsidP="00733A04">
      <w:pPr>
        <w:rPr>
          <w:b/>
          <w:sz w:val="20"/>
          <w:szCs w:val="20"/>
          <w:lang w:val="fr-BE"/>
        </w:rPr>
      </w:pPr>
      <w:r w:rsidRPr="00733A04">
        <w:rPr>
          <w:b/>
          <w:sz w:val="20"/>
          <w:szCs w:val="20"/>
          <w:lang w:val="fr-BE"/>
        </w:rPr>
        <w:t>ORGANISME D’EVALUATION DE LA CONFORMITE VALIDE</w:t>
      </w:r>
    </w:p>
    <w:p w14:paraId="6248E62B" w14:textId="43BAE09B" w:rsidR="00733A04" w:rsidRPr="00733A04" w:rsidRDefault="00733A04" w:rsidP="00733A04">
      <w:pPr>
        <w:rPr>
          <w:sz w:val="20"/>
          <w:szCs w:val="20"/>
          <w:lang w:val="fr-BE"/>
        </w:rPr>
      </w:pPr>
      <w:r w:rsidRPr="00733A04">
        <w:rPr>
          <w:b/>
          <w:sz w:val="20"/>
          <w:szCs w:val="20"/>
          <w:lang w:val="fr-BE"/>
        </w:rPr>
        <w:t>JUSQUE:</w:t>
      </w:r>
      <w:r w:rsidRPr="00733A04">
        <w:rPr>
          <w:sz w:val="20"/>
          <w:szCs w:val="20"/>
          <w:lang w:val="fr-BE"/>
        </w:rPr>
        <w:t>………………………….……</w:t>
      </w:r>
    </w:p>
    <w:p w14:paraId="21B2DCD6" w14:textId="77777777" w:rsidR="00733A04" w:rsidRPr="00733A04" w:rsidRDefault="00733A04" w:rsidP="00733A04">
      <w:pPr>
        <w:pBdr>
          <w:top w:val="double" w:sz="6" w:space="1" w:color="auto"/>
          <w:left w:val="double" w:sz="6" w:space="1" w:color="auto"/>
          <w:bottom w:val="double" w:sz="6" w:space="1" w:color="auto"/>
          <w:right w:val="double" w:sz="6" w:space="0" w:color="auto"/>
        </w:pBdr>
        <w:rPr>
          <w:b/>
          <w:sz w:val="20"/>
          <w:szCs w:val="20"/>
          <w:lang w:val="fr-BE"/>
        </w:rPr>
      </w:pPr>
    </w:p>
    <w:p w14:paraId="65CEAFB8" w14:textId="77777777" w:rsidR="00733A04" w:rsidRPr="00733A04" w:rsidRDefault="00733A04" w:rsidP="00733A04">
      <w:pPr>
        <w:pBdr>
          <w:top w:val="double" w:sz="6" w:space="1" w:color="auto"/>
          <w:left w:val="double" w:sz="6" w:space="1" w:color="auto"/>
          <w:bottom w:val="double" w:sz="6" w:space="1" w:color="auto"/>
          <w:right w:val="double" w:sz="6" w:space="0" w:color="auto"/>
        </w:pBdr>
        <w:rPr>
          <w:b/>
          <w:sz w:val="20"/>
          <w:szCs w:val="20"/>
          <w:lang w:val="fr-BE"/>
        </w:rPr>
      </w:pPr>
      <w:r w:rsidRPr="00733A04">
        <w:rPr>
          <w:b/>
          <w:sz w:val="20"/>
          <w:szCs w:val="20"/>
          <w:lang w:val="fr-BE"/>
        </w:rPr>
        <w:t xml:space="preserve">   </w:t>
      </w:r>
    </w:p>
    <w:p w14:paraId="4538059A" w14:textId="77777777" w:rsidR="00733A04" w:rsidRPr="00733A04" w:rsidRDefault="00733A04" w:rsidP="00733A04">
      <w:pPr>
        <w:pBdr>
          <w:top w:val="double" w:sz="6" w:space="1" w:color="auto"/>
          <w:left w:val="double" w:sz="6" w:space="1" w:color="auto"/>
          <w:bottom w:val="double" w:sz="6" w:space="1" w:color="auto"/>
          <w:right w:val="double" w:sz="6" w:space="0" w:color="auto"/>
        </w:pBdr>
        <w:rPr>
          <w:sz w:val="20"/>
          <w:szCs w:val="20"/>
          <w:lang w:val="fr-FR"/>
        </w:rPr>
      </w:pPr>
      <w:r w:rsidRPr="00733A04">
        <w:rPr>
          <w:b/>
          <w:sz w:val="20"/>
          <w:szCs w:val="20"/>
          <w:lang w:val="fr-FR"/>
        </w:rPr>
        <w:t xml:space="preserve">Numéro d’entreprise: </w:t>
      </w:r>
      <w:r w:rsidRPr="00733A04">
        <w:rPr>
          <w:sz w:val="20"/>
          <w:szCs w:val="20"/>
          <w:lang w:val="fr-FR"/>
        </w:rPr>
        <w:t>…………………………………………..</w:t>
      </w:r>
    </w:p>
    <w:p w14:paraId="113BC408" w14:textId="77777777" w:rsidR="00733A04" w:rsidRPr="00733A04" w:rsidRDefault="00733A04" w:rsidP="00733A04">
      <w:pPr>
        <w:pBdr>
          <w:top w:val="double" w:sz="6" w:space="1" w:color="auto"/>
          <w:left w:val="double" w:sz="6" w:space="1" w:color="auto"/>
          <w:bottom w:val="double" w:sz="6" w:space="1" w:color="auto"/>
          <w:right w:val="double" w:sz="6" w:space="0" w:color="auto"/>
        </w:pBdr>
        <w:rPr>
          <w:b/>
          <w:sz w:val="20"/>
          <w:szCs w:val="20"/>
          <w:lang w:val="fr-FR"/>
        </w:rPr>
      </w:pPr>
    </w:p>
    <w:p w14:paraId="3CDC2DA4" w14:textId="77777777" w:rsidR="00733A04" w:rsidRPr="00733A04" w:rsidRDefault="00733A04" w:rsidP="00733A04">
      <w:pPr>
        <w:pBdr>
          <w:top w:val="double" w:sz="6" w:space="1" w:color="auto"/>
          <w:left w:val="double" w:sz="6" w:space="1" w:color="auto"/>
          <w:bottom w:val="double" w:sz="6" w:space="1" w:color="auto"/>
          <w:right w:val="double" w:sz="6" w:space="0" w:color="auto"/>
        </w:pBdr>
        <w:rPr>
          <w:b/>
          <w:sz w:val="20"/>
          <w:szCs w:val="20"/>
          <w:lang w:val="fr-FR"/>
        </w:rPr>
      </w:pPr>
    </w:p>
    <w:p w14:paraId="65CFB209" w14:textId="77777777" w:rsidR="00733A04" w:rsidRPr="00733A04" w:rsidRDefault="00733A04" w:rsidP="00733A04">
      <w:pPr>
        <w:jc w:val="center"/>
        <w:rPr>
          <w:sz w:val="20"/>
          <w:szCs w:val="20"/>
          <w:lang w:val="fr-FR"/>
        </w:rPr>
      </w:pPr>
    </w:p>
    <w:p w14:paraId="6BEDEBB8" w14:textId="77777777" w:rsidR="00733A04" w:rsidRPr="00733A04" w:rsidRDefault="00733A04" w:rsidP="00733A04">
      <w:pPr>
        <w:rPr>
          <w:b/>
          <w:sz w:val="20"/>
          <w:szCs w:val="20"/>
          <w:lang w:val="fr-FR"/>
        </w:rPr>
      </w:pPr>
      <w:r w:rsidRPr="00733A04">
        <w:rPr>
          <w:b/>
          <w:sz w:val="20"/>
          <w:szCs w:val="20"/>
          <w:lang w:val="fr-FR"/>
        </w:rPr>
        <w:t xml:space="preserve">TEL.: </w:t>
      </w:r>
      <w:r w:rsidRPr="00733A04">
        <w:rPr>
          <w:sz w:val="20"/>
          <w:szCs w:val="20"/>
          <w:lang w:val="fr-FR"/>
        </w:rPr>
        <w:t>…………………………………………………………………….</w:t>
      </w:r>
    </w:p>
    <w:p w14:paraId="2178D3A1" w14:textId="77777777" w:rsidR="00733A04" w:rsidRPr="00733A04" w:rsidRDefault="00733A04" w:rsidP="00733A04">
      <w:pPr>
        <w:rPr>
          <w:sz w:val="20"/>
          <w:szCs w:val="20"/>
          <w:lang w:val="fr-FR"/>
        </w:rPr>
      </w:pPr>
      <w:r w:rsidRPr="00733A04">
        <w:rPr>
          <w:b/>
          <w:sz w:val="20"/>
          <w:szCs w:val="20"/>
          <w:lang w:val="fr-FR"/>
        </w:rPr>
        <w:t>E-MAIL</w:t>
      </w:r>
      <w:r w:rsidRPr="00733A04">
        <w:rPr>
          <w:sz w:val="20"/>
          <w:szCs w:val="20"/>
          <w:lang w:val="fr-FR"/>
        </w:rPr>
        <w:t>: ………………………………………………………………</w:t>
      </w:r>
    </w:p>
    <w:p w14:paraId="335B7C9D" w14:textId="77777777" w:rsidR="00733A04" w:rsidRPr="00733A04" w:rsidRDefault="00733A04" w:rsidP="00733A04">
      <w:pPr>
        <w:rPr>
          <w:sz w:val="20"/>
          <w:szCs w:val="20"/>
          <w:lang w:val="fr-FR"/>
        </w:rPr>
      </w:pPr>
    </w:p>
    <w:p w14:paraId="3DC68D67" w14:textId="77777777" w:rsidR="00733A04" w:rsidRPr="00733A04" w:rsidRDefault="00733A04" w:rsidP="00733A04">
      <w:pPr>
        <w:rPr>
          <w:sz w:val="20"/>
          <w:szCs w:val="20"/>
          <w:lang w:val="fr-BE"/>
        </w:rPr>
      </w:pPr>
      <w:r w:rsidRPr="00733A04">
        <w:rPr>
          <w:sz w:val="20"/>
          <w:szCs w:val="20"/>
          <w:lang w:val="fr-BE"/>
        </w:rPr>
        <w:t>Je m’engage à respecter les règles du code de conduite ;</w:t>
      </w:r>
    </w:p>
    <w:p w14:paraId="70AF9577" w14:textId="77777777" w:rsidR="00733A04" w:rsidRPr="00733A04" w:rsidRDefault="00733A04" w:rsidP="00733A04">
      <w:pPr>
        <w:rPr>
          <w:sz w:val="20"/>
          <w:szCs w:val="20"/>
          <w:lang w:val="fr-BE"/>
        </w:rPr>
      </w:pPr>
      <w:r w:rsidRPr="00733A04">
        <w:rPr>
          <w:sz w:val="20"/>
          <w:szCs w:val="20"/>
          <w:lang w:val="fr-BE"/>
        </w:rPr>
        <w:t>J’ai subi un contrôle de qualité par un organisme d’évaluation de la conformité et j’ai reçu un certificat.</w:t>
      </w:r>
    </w:p>
    <w:p w14:paraId="1B05EF9E" w14:textId="77777777" w:rsidR="00733A04" w:rsidRPr="00733A04" w:rsidRDefault="00733A04" w:rsidP="00733A04">
      <w:pPr>
        <w:rPr>
          <w:sz w:val="20"/>
          <w:szCs w:val="20"/>
          <w:lang w:val="fr-BE"/>
        </w:rPr>
      </w:pPr>
    </w:p>
    <w:p w14:paraId="493C58FA" w14:textId="77777777" w:rsidR="00733A04" w:rsidRPr="00733A04" w:rsidRDefault="00733A04" w:rsidP="00733A04">
      <w:pPr>
        <w:rPr>
          <w:b/>
          <w:i/>
          <w:sz w:val="20"/>
          <w:szCs w:val="20"/>
          <w:lang w:val="fr-BE"/>
        </w:rPr>
      </w:pPr>
      <w:r w:rsidRPr="00733A04">
        <w:rPr>
          <w:b/>
          <w:i/>
          <w:sz w:val="20"/>
          <w:szCs w:val="20"/>
          <w:lang w:val="fr-BE"/>
        </w:rPr>
        <w:t>En cas de doute</w:t>
      </w:r>
    </w:p>
    <w:p w14:paraId="2B2E4151" w14:textId="77777777" w:rsidR="00733A04" w:rsidRPr="00733A04" w:rsidRDefault="00733A04" w:rsidP="00733A04">
      <w:pPr>
        <w:rPr>
          <w:sz w:val="20"/>
          <w:szCs w:val="20"/>
          <w:lang w:val="fr-BE"/>
        </w:rPr>
      </w:pPr>
      <w:r w:rsidRPr="00733A04">
        <w:rPr>
          <w:sz w:val="20"/>
          <w:szCs w:val="20"/>
          <w:lang w:val="fr-BE"/>
        </w:rPr>
        <w:t>Toute personne qui a des doutes sur l'authenticité de ce document d'identification, malgré la présentation de cette</w:t>
      </w:r>
    </w:p>
    <w:p w14:paraId="288C99BE" w14:textId="77777777" w:rsidR="00733A04" w:rsidRPr="00733A04" w:rsidRDefault="00733A04" w:rsidP="00733A04">
      <w:pPr>
        <w:rPr>
          <w:sz w:val="20"/>
          <w:szCs w:val="20"/>
          <w:lang w:val="fr-BE"/>
        </w:rPr>
      </w:pPr>
      <w:r w:rsidRPr="00733A04">
        <w:rPr>
          <w:sz w:val="20"/>
          <w:szCs w:val="20"/>
          <w:lang w:val="fr-BE"/>
        </w:rPr>
        <w:lastRenderedPageBreak/>
        <w:t>preuve, peut le vérifier auprès du SPF Economie :</w:t>
      </w:r>
    </w:p>
    <w:p w14:paraId="34F2D548" w14:textId="77777777" w:rsidR="00733A04" w:rsidRPr="00733A04" w:rsidRDefault="00F6095B" w:rsidP="00733A04">
      <w:pPr>
        <w:rPr>
          <w:sz w:val="20"/>
          <w:szCs w:val="20"/>
          <w:lang w:val="fr-BE"/>
        </w:rPr>
      </w:pPr>
      <w:hyperlink r:id="rId11" w:history="1">
        <w:r w:rsidR="00733A04" w:rsidRPr="00733A04">
          <w:rPr>
            <w:rStyle w:val="Hyperlink"/>
            <w:sz w:val="20"/>
            <w:szCs w:val="20"/>
            <w:lang w:val="fr-BE"/>
          </w:rPr>
          <w:t>https://economie.fgov.be/nl/themas/verkoop/reglementering/gedragscodes/zelfregulering-en-coregulering</w:t>
        </w:r>
      </w:hyperlink>
    </w:p>
    <w:p w14:paraId="62ECFB07" w14:textId="77777777" w:rsidR="00733A04" w:rsidRPr="00733A04" w:rsidRDefault="00733A04" w:rsidP="00733A04">
      <w:pPr>
        <w:rPr>
          <w:sz w:val="20"/>
          <w:szCs w:val="20"/>
          <w:lang w:val="fr-BE"/>
        </w:rPr>
      </w:pPr>
    </w:p>
    <w:p w14:paraId="38672D82" w14:textId="77777777" w:rsidR="00733A04" w:rsidRPr="00733A04" w:rsidRDefault="00733A04" w:rsidP="00733A04">
      <w:pPr>
        <w:rPr>
          <w:sz w:val="20"/>
          <w:szCs w:val="20"/>
          <w:lang w:val="fr-FR"/>
        </w:rPr>
      </w:pPr>
    </w:p>
    <w:p w14:paraId="4EBD4B57" w14:textId="6FDB32B9" w:rsidR="00733A04" w:rsidRPr="00733A04" w:rsidRDefault="00733A04" w:rsidP="00733A04">
      <w:pPr>
        <w:jc w:val="right"/>
        <w:rPr>
          <w:sz w:val="20"/>
          <w:szCs w:val="20"/>
        </w:rPr>
      </w:pPr>
      <w:r w:rsidRPr="00733A04">
        <w:rPr>
          <w:sz w:val="20"/>
          <w:szCs w:val="20"/>
          <w:lang w:val="fr-FR"/>
        </w:rPr>
        <w:t xml:space="preserve">                                                                                                  </w:t>
      </w:r>
      <w:r w:rsidRPr="00733A04">
        <w:rPr>
          <w:sz w:val="20"/>
          <w:szCs w:val="20"/>
        </w:rPr>
        <w:t>Signature :</w:t>
      </w:r>
    </w:p>
    <w:sectPr w:rsidR="00733A04" w:rsidRPr="00733A0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F477D" w16cid:durableId="24B62F94"/>
  <w16cid:commentId w16cid:paraId="5515B411" w16cid:durableId="24B62FFF"/>
  <w16cid:commentId w16cid:paraId="1E9D40C9" w16cid:durableId="24B63024"/>
  <w16cid:commentId w16cid:paraId="08F33F88" w16cid:durableId="24B63061"/>
  <w16cid:commentId w16cid:paraId="4C706257" w16cid:durableId="24B62D79"/>
  <w16cid:commentId w16cid:paraId="1B33D8CE" w16cid:durableId="24B62D7A"/>
  <w16cid:commentId w16cid:paraId="487338FD" w16cid:durableId="24B6335C"/>
  <w16cid:commentId w16cid:paraId="382F019B" w16cid:durableId="24B63377"/>
  <w16cid:commentId w16cid:paraId="2D0A2FC0" w16cid:durableId="24B633C1"/>
  <w16cid:commentId w16cid:paraId="2FCEC43A" w16cid:durableId="24B63472"/>
  <w16cid:commentId w16cid:paraId="12007176" w16cid:durableId="24B634BC"/>
  <w16cid:commentId w16cid:paraId="77A9CEBB" w16cid:durableId="24B634D9"/>
  <w16cid:commentId w16cid:paraId="06230526" w16cid:durableId="24B63547"/>
  <w16cid:commentId w16cid:paraId="63200A1B" w16cid:durableId="24B635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5488A" w14:textId="77777777" w:rsidR="00246348" w:rsidRDefault="00246348" w:rsidP="00203652">
      <w:pPr>
        <w:spacing w:after="0" w:line="240" w:lineRule="auto"/>
      </w:pPr>
      <w:r>
        <w:separator/>
      </w:r>
    </w:p>
  </w:endnote>
  <w:endnote w:type="continuationSeparator" w:id="0">
    <w:p w14:paraId="579BE7F9" w14:textId="77777777" w:rsidR="00246348" w:rsidRDefault="00246348" w:rsidP="0020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A298B" w14:textId="77777777" w:rsidR="00246348" w:rsidRDefault="00246348" w:rsidP="00203652">
      <w:pPr>
        <w:spacing w:after="0" w:line="240" w:lineRule="auto"/>
      </w:pPr>
      <w:r>
        <w:separator/>
      </w:r>
    </w:p>
  </w:footnote>
  <w:footnote w:type="continuationSeparator" w:id="0">
    <w:p w14:paraId="4519EE58" w14:textId="77777777" w:rsidR="00246348" w:rsidRDefault="00246348" w:rsidP="00203652">
      <w:pPr>
        <w:spacing w:after="0" w:line="240" w:lineRule="auto"/>
      </w:pPr>
      <w:r>
        <w:continuationSeparator/>
      </w:r>
    </w:p>
  </w:footnote>
  <w:footnote w:id="1">
    <w:p w14:paraId="234592B5" w14:textId="0075C4E3" w:rsidR="002C3925" w:rsidRPr="005D4AA8" w:rsidRDefault="002C3925" w:rsidP="002C3925">
      <w:pPr>
        <w:numPr>
          <w:ilvl w:val="0"/>
          <w:numId w:val="3"/>
        </w:numPr>
        <w:spacing w:before="100" w:beforeAutospacing="1" w:after="100" w:afterAutospacing="1" w:line="240" w:lineRule="auto"/>
        <w:rPr>
          <w:rFonts w:ascii="Verdana" w:hAnsi="Verdana"/>
          <w:color w:val="000000"/>
          <w:szCs w:val="27"/>
          <w:lang w:val="fr-FR"/>
        </w:rPr>
      </w:pPr>
      <w:r>
        <w:rPr>
          <w:rStyle w:val="FootnoteReference"/>
        </w:rPr>
        <w:footnoteRef/>
      </w:r>
      <w:r>
        <w:rPr>
          <w:sz w:val="18"/>
          <w:lang w:val="fr-FR"/>
        </w:rPr>
        <w:t xml:space="preserve"> </w:t>
      </w:r>
      <w:r w:rsidRPr="005D4AA8">
        <w:rPr>
          <w:sz w:val="18"/>
          <w:lang w:val="fr-FR"/>
        </w:rPr>
        <w:t>ANPI VZW</w:t>
      </w:r>
      <w:r w:rsidRPr="005D4AA8">
        <w:rPr>
          <w:sz w:val="18"/>
          <w:lang w:val="fr-FR"/>
        </w:rPr>
        <w:br/>
        <w:t>Parc Scientifique Fleming - 1348 LOUVAIN-LA-NEUVE</w:t>
      </w:r>
      <w:r w:rsidRPr="005D4AA8">
        <w:rPr>
          <w:sz w:val="18"/>
          <w:lang w:val="fr-FR"/>
        </w:rPr>
        <w:br/>
        <w:t>Tel.: 010/47.52.11</w:t>
      </w:r>
      <w:r w:rsidRPr="005D4AA8">
        <w:rPr>
          <w:sz w:val="18"/>
          <w:lang w:val="fr-FR"/>
        </w:rPr>
        <w:br/>
        <w:t>E-mail : </w:t>
      </w:r>
      <w:hyperlink r:id="rId1" w:history="1">
        <w:r w:rsidRPr="005D4AA8">
          <w:rPr>
            <w:sz w:val="18"/>
            <w:lang w:val="fr-FR"/>
          </w:rPr>
          <w:t>ins@anpi.be</w:t>
        </w:r>
      </w:hyperlink>
      <w:r>
        <w:rPr>
          <w:sz w:val="18"/>
          <w:lang w:val="fr-FR"/>
        </w:rPr>
        <w:br/>
        <w:t>C</w:t>
      </w:r>
      <w:r w:rsidRPr="002C3925">
        <w:rPr>
          <w:sz w:val="18"/>
          <w:lang w:val="fr-FR"/>
        </w:rPr>
        <w:t>oordonnées</w:t>
      </w:r>
      <w:r w:rsidRPr="005D4AA8">
        <w:rPr>
          <w:sz w:val="18"/>
          <w:lang w:val="fr-FR"/>
        </w:rPr>
        <w:t xml:space="preserve">: </w:t>
      </w:r>
      <w:hyperlink r:id="rId2" w:history="1">
        <w:r w:rsidRPr="002C3925">
          <w:rPr>
            <w:sz w:val="18"/>
            <w:lang w:val="fr-FR"/>
          </w:rPr>
          <w:t>Ronny.NEDERGEDAELT@anpi.be</w:t>
        </w:r>
      </w:hyperlink>
    </w:p>
    <w:p w14:paraId="14146FA8" w14:textId="45C14A20" w:rsidR="002C3925" w:rsidRPr="002C3925" w:rsidRDefault="002C3925">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334CE"/>
    <w:multiLevelType w:val="multilevel"/>
    <w:tmpl w:val="DFD4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16493"/>
    <w:multiLevelType w:val="hybridMultilevel"/>
    <w:tmpl w:val="854ADD62"/>
    <w:lvl w:ilvl="0" w:tplc="12CC99B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EE5722D"/>
    <w:multiLevelType w:val="hybridMultilevel"/>
    <w:tmpl w:val="626422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55"/>
    <w:rsid w:val="00034136"/>
    <w:rsid w:val="00055FDF"/>
    <w:rsid w:val="000B3BF0"/>
    <w:rsid w:val="000F4B54"/>
    <w:rsid w:val="00104B73"/>
    <w:rsid w:val="00115300"/>
    <w:rsid w:val="00177126"/>
    <w:rsid w:val="001929B9"/>
    <w:rsid w:val="001B424E"/>
    <w:rsid w:val="001D0FCA"/>
    <w:rsid w:val="00201748"/>
    <w:rsid w:val="00203652"/>
    <w:rsid w:val="00231207"/>
    <w:rsid w:val="0023287B"/>
    <w:rsid w:val="00246348"/>
    <w:rsid w:val="002506F4"/>
    <w:rsid w:val="002547FF"/>
    <w:rsid w:val="00261936"/>
    <w:rsid w:val="0026313B"/>
    <w:rsid w:val="002C3925"/>
    <w:rsid w:val="002E5BD1"/>
    <w:rsid w:val="002F55EB"/>
    <w:rsid w:val="00310F10"/>
    <w:rsid w:val="0031527F"/>
    <w:rsid w:val="00355A2A"/>
    <w:rsid w:val="00356934"/>
    <w:rsid w:val="003873FE"/>
    <w:rsid w:val="003B4797"/>
    <w:rsid w:val="003B4B78"/>
    <w:rsid w:val="003E09A2"/>
    <w:rsid w:val="003E62A2"/>
    <w:rsid w:val="003F380B"/>
    <w:rsid w:val="004029D7"/>
    <w:rsid w:val="00406283"/>
    <w:rsid w:val="004F4782"/>
    <w:rsid w:val="00525812"/>
    <w:rsid w:val="005511FC"/>
    <w:rsid w:val="00571555"/>
    <w:rsid w:val="00585169"/>
    <w:rsid w:val="005B7E92"/>
    <w:rsid w:val="005E05BC"/>
    <w:rsid w:val="00605138"/>
    <w:rsid w:val="00640B8A"/>
    <w:rsid w:val="00666D77"/>
    <w:rsid w:val="00667112"/>
    <w:rsid w:val="00673ECE"/>
    <w:rsid w:val="006E31AE"/>
    <w:rsid w:val="00700109"/>
    <w:rsid w:val="00733A04"/>
    <w:rsid w:val="00777E5D"/>
    <w:rsid w:val="007B3645"/>
    <w:rsid w:val="0086355D"/>
    <w:rsid w:val="00891362"/>
    <w:rsid w:val="008B142E"/>
    <w:rsid w:val="008B7238"/>
    <w:rsid w:val="008D7734"/>
    <w:rsid w:val="008F6DE1"/>
    <w:rsid w:val="009127DA"/>
    <w:rsid w:val="00915B53"/>
    <w:rsid w:val="009315F6"/>
    <w:rsid w:val="009451EB"/>
    <w:rsid w:val="00955256"/>
    <w:rsid w:val="00980CAE"/>
    <w:rsid w:val="009C6C74"/>
    <w:rsid w:val="009D75BB"/>
    <w:rsid w:val="00A22DC3"/>
    <w:rsid w:val="00AA122A"/>
    <w:rsid w:val="00AC323D"/>
    <w:rsid w:val="00AE67FA"/>
    <w:rsid w:val="00B33055"/>
    <w:rsid w:val="00B51024"/>
    <w:rsid w:val="00B803C5"/>
    <w:rsid w:val="00B816A9"/>
    <w:rsid w:val="00B84F82"/>
    <w:rsid w:val="00B87B05"/>
    <w:rsid w:val="00B90185"/>
    <w:rsid w:val="00BA4589"/>
    <w:rsid w:val="00C16153"/>
    <w:rsid w:val="00C6447B"/>
    <w:rsid w:val="00C91B68"/>
    <w:rsid w:val="00CB6A65"/>
    <w:rsid w:val="00D845B0"/>
    <w:rsid w:val="00DE673D"/>
    <w:rsid w:val="00E06BD6"/>
    <w:rsid w:val="00E41884"/>
    <w:rsid w:val="00EA42C0"/>
    <w:rsid w:val="00EB5838"/>
    <w:rsid w:val="00ED1B04"/>
    <w:rsid w:val="00EF2F08"/>
    <w:rsid w:val="00F0479E"/>
    <w:rsid w:val="00F27D25"/>
    <w:rsid w:val="00F51FEB"/>
    <w:rsid w:val="00F6095B"/>
    <w:rsid w:val="00F95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306B"/>
  <w15:chartTrackingRefBased/>
  <w15:docId w15:val="{ECC384B6-37F2-407A-A8B2-6C5A0C0F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555"/>
    <w:pPr>
      <w:spacing w:after="0" w:line="240" w:lineRule="auto"/>
    </w:pPr>
  </w:style>
  <w:style w:type="character" w:styleId="CommentReference">
    <w:name w:val="annotation reference"/>
    <w:basedOn w:val="DefaultParagraphFont"/>
    <w:uiPriority w:val="99"/>
    <w:semiHidden/>
    <w:unhideWhenUsed/>
    <w:rsid w:val="004F4782"/>
    <w:rPr>
      <w:sz w:val="16"/>
      <w:szCs w:val="16"/>
    </w:rPr>
  </w:style>
  <w:style w:type="paragraph" w:styleId="CommentText">
    <w:name w:val="annotation text"/>
    <w:basedOn w:val="Normal"/>
    <w:link w:val="CommentTextChar"/>
    <w:uiPriority w:val="99"/>
    <w:semiHidden/>
    <w:unhideWhenUsed/>
    <w:rsid w:val="004F4782"/>
    <w:pPr>
      <w:spacing w:line="240" w:lineRule="auto"/>
    </w:pPr>
    <w:rPr>
      <w:sz w:val="20"/>
      <w:szCs w:val="20"/>
    </w:rPr>
  </w:style>
  <w:style w:type="character" w:customStyle="1" w:styleId="CommentTextChar">
    <w:name w:val="Comment Text Char"/>
    <w:basedOn w:val="DefaultParagraphFont"/>
    <w:link w:val="CommentText"/>
    <w:uiPriority w:val="99"/>
    <w:semiHidden/>
    <w:rsid w:val="004F4782"/>
    <w:rPr>
      <w:sz w:val="20"/>
      <w:szCs w:val="20"/>
    </w:rPr>
  </w:style>
  <w:style w:type="paragraph" w:styleId="ListParagraph">
    <w:name w:val="List Paragraph"/>
    <w:basedOn w:val="Normal"/>
    <w:uiPriority w:val="34"/>
    <w:qFormat/>
    <w:rsid w:val="004F4782"/>
    <w:pPr>
      <w:ind w:left="720"/>
      <w:contextualSpacing/>
    </w:pPr>
  </w:style>
  <w:style w:type="paragraph" w:styleId="BalloonText">
    <w:name w:val="Balloon Text"/>
    <w:basedOn w:val="Normal"/>
    <w:link w:val="BalloonTextChar"/>
    <w:uiPriority w:val="99"/>
    <w:semiHidden/>
    <w:unhideWhenUsed/>
    <w:rsid w:val="004F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82"/>
    <w:rPr>
      <w:rFonts w:ascii="Segoe UI" w:hAnsi="Segoe UI" w:cs="Segoe UI"/>
      <w:sz w:val="18"/>
      <w:szCs w:val="18"/>
    </w:rPr>
  </w:style>
  <w:style w:type="paragraph" w:customStyle="1" w:styleId="Default">
    <w:name w:val="Default"/>
    <w:rsid w:val="004F4782"/>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EF2F08"/>
    <w:rPr>
      <w:b/>
      <w:bCs/>
    </w:rPr>
  </w:style>
  <w:style w:type="character" w:customStyle="1" w:styleId="CommentSubjectChar">
    <w:name w:val="Comment Subject Char"/>
    <w:basedOn w:val="CommentTextChar"/>
    <w:link w:val="CommentSubject"/>
    <w:uiPriority w:val="99"/>
    <w:semiHidden/>
    <w:rsid w:val="00EF2F08"/>
    <w:rPr>
      <w:b/>
      <w:bCs/>
      <w:sz w:val="20"/>
      <w:szCs w:val="20"/>
    </w:rPr>
  </w:style>
  <w:style w:type="paragraph" w:styleId="Header">
    <w:name w:val="header"/>
    <w:basedOn w:val="Normal"/>
    <w:link w:val="HeaderChar"/>
    <w:unhideWhenUsed/>
    <w:rsid w:val="00203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652"/>
  </w:style>
  <w:style w:type="paragraph" w:styleId="Footer">
    <w:name w:val="footer"/>
    <w:basedOn w:val="Normal"/>
    <w:link w:val="FooterChar"/>
    <w:uiPriority w:val="99"/>
    <w:unhideWhenUsed/>
    <w:rsid w:val="00203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652"/>
  </w:style>
  <w:style w:type="character" w:styleId="PageNumber">
    <w:name w:val="page number"/>
    <w:rsid w:val="00203652"/>
    <w:rPr>
      <w:rFonts w:ascii="Arial" w:hAnsi="Arial"/>
      <w:color w:val="4D4D4D"/>
      <w:sz w:val="12"/>
    </w:rPr>
  </w:style>
  <w:style w:type="character" w:styleId="Hyperlink">
    <w:name w:val="Hyperlink"/>
    <w:basedOn w:val="DefaultParagraphFont"/>
    <w:uiPriority w:val="99"/>
    <w:unhideWhenUsed/>
    <w:rsid w:val="00733A04"/>
    <w:rPr>
      <w:color w:val="0563C1" w:themeColor="hyperlink"/>
      <w:u w:val="single"/>
    </w:rPr>
  </w:style>
  <w:style w:type="paragraph" w:styleId="FootnoteText">
    <w:name w:val="footnote text"/>
    <w:basedOn w:val="Normal"/>
    <w:link w:val="FootnoteTextChar"/>
    <w:uiPriority w:val="99"/>
    <w:semiHidden/>
    <w:unhideWhenUsed/>
    <w:rsid w:val="002C3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925"/>
    <w:rPr>
      <w:sz w:val="20"/>
      <w:szCs w:val="20"/>
    </w:rPr>
  </w:style>
  <w:style w:type="character" w:styleId="FootnoteReference">
    <w:name w:val="footnote reference"/>
    <w:basedOn w:val="DefaultParagraphFont"/>
    <w:uiPriority w:val="99"/>
    <w:semiHidden/>
    <w:unhideWhenUsed/>
    <w:rsid w:val="002C3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nomie.fgov.be/nl/themas/verkoop/reglementering/gedragscodes/zelfregulering-en-coreguler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mailto:Ronny.NEDERGEDAELT@anpi.be" TargetMode="External"/><Relationship Id="rId1" Type="http://schemas.openxmlformats.org/officeDocument/2006/relationships/hyperlink" Target="mailto:ins@anp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62810E19EC046BB5F00887FE1C856" ma:contentTypeVersion="14" ma:contentTypeDescription="Create a new document." ma:contentTypeScope="" ma:versionID="78be59d25ba830d387830660dd962c4f">
  <xsd:schema xmlns:xsd="http://www.w3.org/2001/XMLSchema" xmlns:xs="http://www.w3.org/2001/XMLSchema" xmlns:p="http://schemas.microsoft.com/office/2006/metadata/properties" xmlns:ns3="01e59e2f-dd8e-4378-bb99-b34caead7f41" xmlns:ns4="3d85127d-473c-4914-88e4-a64539469df7" targetNamespace="http://schemas.microsoft.com/office/2006/metadata/properties" ma:root="true" ma:fieldsID="a25213a1f14cf1f1ee0e3e34ee2fc0e2" ns3:_="" ns4:_="">
    <xsd:import namespace="01e59e2f-dd8e-4378-bb99-b34caead7f41"/>
    <xsd:import namespace="3d85127d-473c-4914-88e4-a64539469d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59e2f-dd8e-4378-bb99-b34caead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85127d-473c-4914-88e4-a64539469d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5787-DBC9-43B6-8A6C-54C2194C5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59e2f-dd8e-4378-bb99-b34caead7f41"/>
    <ds:schemaRef ds:uri="3d85127d-473c-4914-88e4-a6453946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6500D-2191-4EA8-9474-7DFE8091CEDB}">
  <ds:schemaRefs>
    <ds:schemaRef ds:uri="3d85127d-473c-4914-88e4-a64539469df7"/>
    <ds:schemaRef ds:uri="http://purl.org/dc/elements/1.1/"/>
    <ds:schemaRef ds:uri="http://schemas.microsoft.com/office/2006/metadata/properties"/>
    <ds:schemaRef ds:uri="01e59e2f-dd8e-4378-bb99-b34caead7f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71D2524-1EF8-4A49-86C1-757CAA042324}">
  <ds:schemaRefs>
    <ds:schemaRef ds:uri="http://schemas.microsoft.com/sharepoint/v3/contenttype/forms"/>
  </ds:schemaRefs>
</ds:datastoreItem>
</file>

<file path=customXml/itemProps4.xml><?xml version="1.0" encoding="utf-8"?>
<ds:datastoreItem xmlns:ds="http://schemas.openxmlformats.org/officeDocument/2006/customXml" ds:itemID="{D6524AA7-ECB7-4315-9E0E-9937F72F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75BE4ECE.dotm</Template>
  <TotalTime>0</TotalTime>
  <Pages>6</Pages>
  <Words>1748</Words>
  <Characters>9968</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Justitie / SPF Justice</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Muriqi Elisa</dc:creator>
  <cp:keywords/>
  <dc:description/>
  <cp:lastModifiedBy>Muriqi Elisa</cp:lastModifiedBy>
  <cp:revision>17</cp:revision>
  <cp:lastPrinted>2021-07-20T07:27:00Z</cp:lastPrinted>
  <dcterms:created xsi:type="dcterms:W3CDTF">2021-08-30T08:13:00Z</dcterms:created>
  <dcterms:modified xsi:type="dcterms:W3CDTF">2021-12-06T15:36:00Z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0x0101004DA62810E19EC046BB5F00887FE1C856</vt:lpwstr>
  </property>
</Properties>
</file>