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5F27" w14:textId="77777777" w:rsidR="008D1A73" w:rsidRPr="006B4882" w:rsidRDefault="008D1A73" w:rsidP="008D1A73">
      <w:pPr>
        <w:pStyle w:val="Titel"/>
        <w:rPr>
          <w:lang w:val="fr-BE"/>
        </w:rPr>
      </w:pPr>
      <w:r w:rsidRPr="006B4882">
        <w:rPr>
          <w:lang w:val="fr-BE"/>
        </w:rPr>
        <w:t xml:space="preserve">MODULE </w:t>
      </w:r>
      <w:r w:rsidR="00C040F1" w:rsidRPr="006B4882">
        <w:rPr>
          <w:lang w:val="fr-BE"/>
        </w:rPr>
        <w:t>C</w:t>
      </w:r>
      <w:r w:rsidR="00BF3164" w:rsidRPr="006B4882">
        <w:rPr>
          <w:lang w:val="fr-BE"/>
        </w:rPr>
        <w:t xml:space="preserve"> </w:t>
      </w:r>
      <w:r w:rsidRPr="006B4882">
        <w:rPr>
          <w:lang w:val="fr-BE"/>
        </w:rPr>
        <w:t xml:space="preserve">: </w:t>
      </w:r>
      <w:r w:rsidR="006101B8" w:rsidRPr="006B4882">
        <w:rPr>
          <w:lang w:val="fr-BE"/>
        </w:rPr>
        <w:t>RAPPORT DE L’AUDITEUR PRINCIPAL</w:t>
      </w:r>
    </w:p>
    <w:p w14:paraId="098F4113" w14:textId="0F04D09C" w:rsidR="008D1A73" w:rsidRPr="006B4882" w:rsidRDefault="008D1A73" w:rsidP="008D1A73">
      <w:pPr>
        <w:pStyle w:val="Titel"/>
        <w:rPr>
          <w:lang w:val="fr-BE"/>
        </w:rPr>
      </w:pPr>
      <w:r w:rsidRPr="006B4882">
        <w:rPr>
          <w:lang w:val="fr-BE"/>
        </w:rPr>
        <w:t xml:space="preserve">(EN ISO </w:t>
      </w:r>
      <w:r w:rsidR="00761C9B" w:rsidRPr="006B4882">
        <w:rPr>
          <w:lang w:val="fr-BE"/>
        </w:rPr>
        <w:t>15189</w:t>
      </w:r>
      <w:r w:rsidRPr="006B4882">
        <w:rPr>
          <w:lang w:val="fr-BE"/>
        </w:rPr>
        <w:t>:20</w:t>
      </w:r>
      <w:r w:rsidR="00761C9B" w:rsidRPr="006B4882">
        <w:rPr>
          <w:lang w:val="fr-BE"/>
        </w:rPr>
        <w:t>12</w:t>
      </w:r>
      <w:r w:rsidRPr="006B4882">
        <w:rPr>
          <w:lang w:val="fr-BE"/>
        </w:rPr>
        <w:t>)</w:t>
      </w:r>
    </w:p>
    <w:p w14:paraId="57C02A93" w14:textId="77777777" w:rsidR="006101B8" w:rsidRPr="006B4882" w:rsidRDefault="006101B8" w:rsidP="006101B8">
      <w:pPr>
        <w:pStyle w:val="Kop1"/>
        <w:rPr>
          <w:lang w:val="fr-BE"/>
        </w:rPr>
      </w:pPr>
      <w:bookmarkStart w:id="0" w:name="_Hlk70335365"/>
      <w:r w:rsidRPr="006B4882">
        <w:rPr>
          <w:lang w:val="fr-BE"/>
        </w:rPr>
        <w:t>Représentants de l’organisme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1C227D" w:rsidRPr="006B4882" w14:paraId="08F9D5BF" w14:textId="77777777" w:rsidTr="00BE4D7A">
        <w:trPr>
          <w:trHeight w:val="454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022E3DD8" w14:textId="77777777" w:rsidR="001C227D" w:rsidRPr="006B4882" w:rsidRDefault="006101B8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Fonction</w:t>
            </w:r>
            <w:r w:rsidR="00BE4D7A" w:rsidRPr="006B4882">
              <w:rPr>
                <w:lang w:val="fr-BE"/>
              </w:rPr>
              <w:t xml:space="preserve"> </w:t>
            </w:r>
            <w:r w:rsidR="004F14F7" w:rsidRPr="006B4882">
              <w:rPr>
                <w:vertAlign w:val="superscript"/>
                <w:lang w:val="fr-BE"/>
              </w:rPr>
              <w:t xml:space="preserve">Peut </w:t>
            </w:r>
            <w:r w:rsidR="00BF3164" w:rsidRPr="006B4882">
              <w:rPr>
                <w:vertAlign w:val="superscript"/>
                <w:lang w:val="fr-BE"/>
              </w:rPr>
              <w:t xml:space="preserve">être modifiée </w:t>
            </w:r>
            <w:r w:rsidR="00BE4D7A" w:rsidRPr="006B4882">
              <w:rPr>
                <w:vertAlign w:val="superscript"/>
                <w:lang w:val="fr-BE"/>
              </w:rPr>
              <w:t>selon la dénomination propre à l’organisme</w:t>
            </w:r>
          </w:p>
        </w:tc>
        <w:tc>
          <w:tcPr>
            <w:tcW w:w="2500" w:type="pct"/>
            <w:vAlign w:val="center"/>
          </w:tcPr>
          <w:p w14:paraId="43074549" w14:textId="77777777" w:rsidR="001C227D" w:rsidRPr="006B4882" w:rsidRDefault="001C227D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N</w:t>
            </w:r>
            <w:r w:rsidR="006101B8" w:rsidRPr="006B4882">
              <w:rPr>
                <w:lang w:val="fr-BE"/>
              </w:rPr>
              <w:t>o</w:t>
            </w:r>
            <w:r w:rsidRPr="006B4882">
              <w:rPr>
                <w:lang w:val="fr-BE"/>
              </w:rPr>
              <w:t>m</w:t>
            </w:r>
          </w:p>
        </w:tc>
      </w:tr>
      <w:tr w:rsidR="001C227D" w:rsidRPr="006B4882" w14:paraId="1A57E1B3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7389AACB" w14:textId="77777777" w:rsidR="001C227D" w:rsidRPr="006B4882" w:rsidRDefault="006101B8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Responsable système de management</w:t>
            </w:r>
          </w:p>
        </w:tc>
        <w:tc>
          <w:tcPr>
            <w:tcW w:w="2500" w:type="pct"/>
            <w:vAlign w:val="center"/>
          </w:tcPr>
          <w:p w14:paraId="036A269C" w14:textId="77777777" w:rsidR="001C227D" w:rsidRPr="006B4882" w:rsidRDefault="001C227D" w:rsidP="006B4882">
            <w:pPr>
              <w:pStyle w:val="Tabelinhoud"/>
              <w:rPr>
                <w:lang w:val="fr-BE"/>
              </w:rPr>
            </w:pPr>
          </w:p>
        </w:tc>
      </w:tr>
      <w:tr w:rsidR="001C227D" w:rsidRPr="006B4882" w14:paraId="1C1A7521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387A5E41" w14:textId="77777777" w:rsidR="001C227D" w:rsidRPr="006B4882" w:rsidRDefault="006101B8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Responsable technique</w:t>
            </w:r>
          </w:p>
        </w:tc>
        <w:tc>
          <w:tcPr>
            <w:tcW w:w="2500" w:type="pct"/>
            <w:vAlign w:val="center"/>
          </w:tcPr>
          <w:p w14:paraId="497EAF5E" w14:textId="77777777" w:rsidR="001C227D" w:rsidRPr="006B4882" w:rsidRDefault="001C227D" w:rsidP="006B4882">
            <w:pPr>
              <w:pStyle w:val="Tabelinhoud"/>
              <w:rPr>
                <w:lang w:val="fr-BE"/>
              </w:rPr>
            </w:pPr>
          </w:p>
        </w:tc>
      </w:tr>
      <w:tr w:rsidR="001F52F6" w:rsidRPr="006B4882" w14:paraId="09687D09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3E0C2D82" w14:textId="77777777" w:rsidR="001F52F6" w:rsidRPr="006B4882" w:rsidRDefault="001F52F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…</w:t>
            </w:r>
          </w:p>
        </w:tc>
        <w:tc>
          <w:tcPr>
            <w:tcW w:w="2500" w:type="pct"/>
            <w:vAlign w:val="center"/>
          </w:tcPr>
          <w:p w14:paraId="743AA8BE" w14:textId="77777777" w:rsidR="001F52F6" w:rsidRPr="006B4882" w:rsidRDefault="001F52F6" w:rsidP="006B4882">
            <w:pPr>
              <w:pStyle w:val="Tabelinhoud"/>
              <w:rPr>
                <w:lang w:val="fr-BE"/>
              </w:rPr>
            </w:pPr>
          </w:p>
        </w:tc>
      </w:tr>
    </w:tbl>
    <w:bookmarkEnd w:id="0"/>
    <w:p w14:paraId="08916710" w14:textId="3AA4689C" w:rsidR="00075E08" w:rsidRPr="006B4882" w:rsidRDefault="00011F02" w:rsidP="006B0AF8">
      <w:pPr>
        <w:pStyle w:val="Kop1"/>
        <w:rPr>
          <w:lang w:val="fr-BE"/>
        </w:rPr>
      </w:pPr>
      <w:r w:rsidRPr="006B4882">
        <w:rPr>
          <w:lang w:val="fr-BE"/>
        </w:rPr>
        <w:t>é</w:t>
      </w:r>
      <w:r w:rsidR="00793A78">
        <w:rPr>
          <w:lang w:val="fr-BE"/>
        </w:rPr>
        <w:t xml:space="preserve">valuation du </w:t>
      </w:r>
      <w:r w:rsidR="006B0AF8" w:rsidRPr="006B4882">
        <w:rPr>
          <w:lang w:val="fr-BE"/>
        </w:rPr>
        <w:t>Suivi de</w:t>
      </w:r>
      <w:r w:rsidR="00793A78">
        <w:rPr>
          <w:lang w:val="fr-BE"/>
        </w:rPr>
        <w:t>s</w:t>
      </w:r>
      <w:r w:rsidR="006B0AF8" w:rsidRPr="006B4882">
        <w:rPr>
          <w:lang w:val="fr-BE"/>
        </w:rPr>
        <w:t xml:space="preserve"> action</w:t>
      </w:r>
      <w:r w:rsidR="00793A78">
        <w:rPr>
          <w:lang w:val="fr-BE"/>
        </w:rPr>
        <w:t>s</w:t>
      </w:r>
      <w:r w:rsidR="006B0AF8" w:rsidRPr="006B4882">
        <w:rPr>
          <w:lang w:val="fr-BE"/>
        </w:rPr>
        <w:t xml:space="preserve"> corrective</w:t>
      </w:r>
      <w:r w:rsidR="00793A78">
        <w:rPr>
          <w:lang w:val="fr-BE"/>
        </w:rPr>
        <w:t>s</w:t>
      </w:r>
      <w:r w:rsidR="006B0AF8" w:rsidRPr="006B4882">
        <w:rPr>
          <w:lang w:val="fr-BE"/>
        </w:rPr>
        <w:t xml:space="preserve"> pour quelques non-conformités de l'audit précédent 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FB0696" w:rsidRPr="00E27A48" w14:paraId="1F015897" w14:textId="77777777" w:rsidTr="00002BE9">
        <w:trPr>
          <w:trHeight w:val="397"/>
        </w:trPr>
        <w:tc>
          <w:tcPr>
            <w:tcW w:w="4507" w:type="dxa"/>
            <w:vAlign w:val="center"/>
          </w:tcPr>
          <w:p w14:paraId="4D2B8B68" w14:textId="77777777" w:rsidR="00FB0696" w:rsidRPr="006B4882" w:rsidRDefault="00FB069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ID </w:t>
            </w:r>
            <w:r w:rsidR="00285276" w:rsidRPr="006B4882">
              <w:rPr>
                <w:lang w:val="fr-BE"/>
              </w:rPr>
              <w:t>c</w:t>
            </w:r>
            <w:r w:rsidR="00BF3164" w:rsidRPr="006B4882">
              <w:rPr>
                <w:lang w:val="fr-BE"/>
              </w:rPr>
              <w:t xml:space="preserve">ode </w:t>
            </w:r>
            <w:r w:rsidR="006101B8" w:rsidRPr="006B4882">
              <w:rPr>
                <w:lang w:val="fr-BE"/>
              </w:rPr>
              <w:t>de l’</w:t>
            </w:r>
            <w:r w:rsidRPr="006B4882">
              <w:rPr>
                <w:lang w:val="fr-BE"/>
              </w:rPr>
              <w:t>audit</w:t>
            </w:r>
            <w:r w:rsidR="006101B8" w:rsidRPr="006B4882">
              <w:rPr>
                <w:lang w:val="fr-BE"/>
              </w:rPr>
              <w:t xml:space="preserve"> précéd</w:t>
            </w:r>
            <w:r w:rsidR="00BF3164" w:rsidRPr="006B4882">
              <w:rPr>
                <w:lang w:val="fr-BE"/>
              </w:rPr>
              <w:t>e</w:t>
            </w:r>
            <w:r w:rsidR="006101B8" w:rsidRPr="006B4882">
              <w:rPr>
                <w:lang w:val="fr-BE"/>
              </w:rPr>
              <w:t>nt</w:t>
            </w:r>
          </w:p>
        </w:tc>
        <w:tc>
          <w:tcPr>
            <w:tcW w:w="4508" w:type="dxa"/>
            <w:vAlign w:val="center"/>
          </w:tcPr>
          <w:p w14:paraId="1A8FF045" w14:textId="77777777" w:rsidR="00FB0696" w:rsidRPr="006B4882" w:rsidRDefault="00FB0696" w:rsidP="006B4882">
            <w:pPr>
              <w:pStyle w:val="Tabelinhoud"/>
              <w:rPr>
                <w:lang w:val="fr-BE"/>
              </w:rPr>
            </w:pPr>
          </w:p>
        </w:tc>
      </w:tr>
    </w:tbl>
    <w:p w14:paraId="11B06450" w14:textId="6B94A80D" w:rsidR="008B693E" w:rsidRPr="006B4882" w:rsidRDefault="00242D17" w:rsidP="008B693E">
      <w:pPr>
        <w:spacing w:after="0"/>
        <w:rPr>
          <w:rStyle w:val="Subtielebenadrukking"/>
          <w:lang w:val="fr-BE"/>
        </w:rPr>
      </w:pPr>
      <w:r w:rsidRPr="006B4882">
        <w:rPr>
          <w:rStyle w:val="Subtielebenadrukking"/>
          <w:lang w:val="fr-BE"/>
        </w:rPr>
        <w:t xml:space="preserve">Indiquer </w:t>
      </w:r>
      <w:r w:rsidR="008B693E" w:rsidRPr="006B4882">
        <w:rPr>
          <w:rStyle w:val="Subtielebenadrukking"/>
          <w:lang w:val="fr-BE"/>
        </w:rPr>
        <w:t xml:space="preserve">« + » lorsque tous les éléments </w:t>
      </w:r>
      <w:r w:rsidRPr="006B4882">
        <w:rPr>
          <w:rStyle w:val="Subtielebenadrukking"/>
          <w:lang w:val="fr-BE"/>
        </w:rPr>
        <w:t xml:space="preserve">de la non-conformité </w:t>
      </w:r>
      <w:r w:rsidR="008B693E" w:rsidRPr="006B4882">
        <w:rPr>
          <w:rStyle w:val="Subtielebenadrukking"/>
          <w:lang w:val="fr-BE"/>
        </w:rPr>
        <w:t xml:space="preserve">ont fait l’objet d’un suivi et sont résolus, et </w:t>
      </w:r>
      <w:r w:rsidRPr="006B4882">
        <w:rPr>
          <w:rStyle w:val="Subtielebenadrukking"/>
          <w:lang w:val="fr-BE"/>
        </w:rPr>
        <w:t>que celle-ci</w:t>
      </w:r>
      <w:r w:rsidR="008B693E" w:rsidRPr="006B4882">
        <w:rPr>
          <w:rStyle w:val="Subtielebenadrukking"/>
          <w:lang w:val="fr-BE"/>
        </w:rPr>
        <w:t xml:space="preserve"> peut être clôturée. </w:t>
      </w:r>
      <w:r w:rsidR="008B693E" w:rsidRPr="006B4882">
        <w:rPr>
          <w:rStyle w:val="Subtielebenadrukking"/>
          <w:lang w:val="fr-BE"/>
        </w:rPr>
        <w:tab/>
      </w:r>
      <w:r w:rsidR="008B693E" w:rsidRPr="006B4882">
        <w:rPr>
          <w:i/>
          <w:iCs/>
          <w:color w:val="595959" w:themeColor="text1" w:themeTint="A6"/>
          <w:lang w:val="fr-BE"/>
        </w:rPr>
        <w:br/>
      </w:r>
      <w:r w:rsidR="008B693E" w:rsidRPr="006B4882">
        <w:rPr>
          <w:rStyle w:val="Subtielebenadrukking"/>
          <w:lang w:val="fr-BE"/>
        </w:rPr>
        <w:t>Une nouvelle non-conformité XX-Ay ou XX-By (XX = initiales de l'auditeur, y = numéro de la non-conformité dans ce rapport partiel) est établie si</w:t>
      </w:r>
    </w:p>
    <w:p w14:paraId="3705012B" w14:textId="77777777" w:rsidR="008B693E" w:rsidRPr="006B4882" w:rsidRDefault="008B693E" w:rsidP="008B693E">
      <w:pPr>
        <w:pStyle w:val="Lijstalinea"/>
        <w:rPr>
          <w:rStyle w:val="Subtielebenadrukking"/>
          <w:lang w:val="fr-BE"/>
        </w:rPr>
      </w:pPr>
      <w:r w:rsidRPr="006B4882">
        <w:rPr>
          <w:rStyle w:val="Subtielebenadrukking"/>
          <w:lang w:val="fr-BE"/>
        </w:rPr>
        <w:t xml:space="preserve">certains éléments ne sont </w:t>
      </w:r>
      <w:r w:rsidR="00242D17" w:rsidRPr="006B4882">
        <w:rPr>
          <w:rStyle w:val="Subtielebenadrukking"/>
          <w:lang w:val="fr-BE"/>
        </w:rPr>
        <w:t xml:space="preserve">pas encore </w:t>
      </w:r>
      <w:r w:rsidRPr="006B4882">
        <w:rPr>
          <w:rStyle w:val="Subtielebenadrukking"/>
          <w:lang w:val="fr-BE"/>
        </w:rPr>
        <w:t>résolus</w:t>
      </w:r>
      <w:r w:rsidR="00242D17" w:rsidRPr="006B4882">
        <w:rPr>
          <w:rStyle w:val="Subtielebenadrukking"/>
          <w:lang w:val="fr-BE"/>
        </w:rPr>
        <w:t> </w:t>
      </w:r>
      <w:r w:rsidRPr="006B4882">
        <w:rPr>
          <w:rStyle w:val="Subtielebenadrukking"/>
          <w:lang w:val="fr-BE"/>
        </w:rPr>
        <w:t>; et/ou</w:t>
      </w:r>
    </w:p>
    <w:p w14:paraId="560A99A0" w14:textId="77777777" w:rsidR="008B693E" w:rsidRPr="006B4882" w:rsidRDefault="008B693E" w:rsidP="008B693E">
      <w:pPr>
        <w:pStyle w:val="Lijstalinea"/>
        <w:rPr>
          <w:rStyle w:val="Subtielebenadrukking"/>
          <w:lang w:val="fr-BE"/>
        </w:rPr>
      </w:pPr>
      <w:r w:rsidRPr="006B4882">
        <w:rPr>
          <w:rStyle w:val="Subtielebenadrukking"/>
          <w:lang w:val="fr-BE"/>
        </w:rPr>
        <w:t xml:space="preserve">certains éléments ne sont pas </w:t>
      </w:r>
      <w:r w:rsidR="006125D4" w:rsidRPr="006B4882">
        <w:rPr>
          <w:rStyle w:val="Subtielebenadrukking"/>
          <w:lang w:val="fr-BE"/>
        </w:rPr>
        <w:t>conformes</w:t>
      </w:r>
      <w:r w:rsidRPr="006B4882">
        <w:rPr>
          <w:rStyle w:val="Subtielebenadrukking"/>
          <w:lang w:val="fr-BE"/>
        </w:rPr>
        <w:t> ; et/ou</w:t>
      </w:r>
    </w:p>
    <w:p w14:paraId="6FB46225" w14:textId="77777777" w:rsidR="005B215F" w:rsidRPr="006B4882" w:rsidRDefault="008B693E" w:rsidP="008B693E">
      <w:pPr>
        <w:pStyle w:val="Lijstalinea"/>
        <w:rPr>
          <w:rStyle w:val="Subtielebenadrukking"/>
          <w:lang w:val="fr-BE"/>
        </w:rPr>
      </w:pPr>
      <w:r w:rsidRPr="006B4882">
        <w:rPr>
          <w:rStyle w:val="Subtielebenadrukking"/>
          <w:lang w:val="fr-BE"/>
        </w:rPr>
        <w:t>la solution mise en œuvre a donné lieu à une nouvelle non-conformité.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5670"/>
        <w:gridCol w:w="1359"/>
      </w:tblGrid>
      <w:tr w:rsidR="008D1A73" w:rsidRPr="006B4882" w14:paraId="3E561C89" w14:textId="77777777" w:rsidTr="00C57B8A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092B" w14:textId="77777777" w:rsidR="008D1A73" w:rsidRPr="006B4882" w:rsidRDefault="006101B8" w:rsidP="00F85680">
            <w:pPr>
              <w:pStyle w:val="Tabeltitel"/>
              <w:jc w:val="left"/>
              <w:rPr>
                <w:lang w:val="fr-BE"/>
              </w:rPr>
            </w:pPr>
            <w:r w:rsidRPr="006B4882">
              <w:rPr>
                <w:lang w:val="fr-BE"/>
              </w:rPr>
              <w:t>Non-conformité de l’audit précéd</w:t>
            </w:r>
            <w:r w:rsidR="00A14FDC" w:rsidRPr="006B4882">
              <w:rPr>
                <w:lang w:val="fr-BE"/>
              </w:rPr>
              <w:t>en</w:t>
            </w:r>
            <w:r w:rsidRPr="006B4882">
              <w:rPr>
                <w:lang w:val="fr-BE"/>
              </w:rPr>
              <w:t>t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ADD5" w14:textId="77777777" w:rsidR="008D1A73" w:rsidRPr="006B4882" w:rsidRDefault="00A14FDC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 xml:space="preserve">Évaluation </w:t>
            </w:r>
            <w:r w:rsidR="00670AD3" w:rsidRPr="006B4882">
              <w:rPr>
                <w:lang w:val="fr-BE"/>
              </w:rPr>
              <w:t xml:space="preserve">du suivi et de l'efficacité de l’(des) action(s) corrective(s) prise(s)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9DEB" w14:textId="77777777" w:rsidR="008D1A73" w:rsidRPr="006B4882" w:rsidRDefault="00A14FDC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8D1A73" w:rsidRPr="006B4882" w14:paraId="68658338" w14:textId="77777777" w:rsidTr="00C57B8A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749" w14:textId="77777777" w:rsidR="008D1A73" w:rsidRPr="006B4882" w:rsidRDefault="008D1A73" w:rsidP="006B4882">
            <w:pPr>
              <w:pStyle w:val="Tabelinhoud"/>
              <w:rPr>
                <w:lang w:val="fr-BE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1E2" w14:textId="77777777" w:rsidR="008D1A73" w:rsidRPr="006B4882" w:rsidRDefault="008D1A73" w:rsidP="006B4882">
            <w:pPr>
              <w:pStyle w:val="Tabelinhoud"/>
              <w:rPr>
                <w:lang w:val="fr-B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4F0" w14:textId="77777777" w:rsidR="008D1A73" w:rsidRPr="006B4882" w:rsidRDefault="008D1A73" w:rsidP="006B4882">
            <w:pPr>
              <w:pStyle w:val="Tabelinhoud"/>
              <w:rPr>
                <w:lang w:val="fr-BE"/>
              </w:rPr>
            </w:pPr>
          </w:p>
        </w:tc>
      </w:tr>
      <w:tr w:rsidR="008D1A73" w:rsidRPr="006B4882" w14:paraId="6254A41E" w14:textId="77777777" w:rsidTr="00C57B8A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B19" w14:textId="77777777" w:rsidR="008D1A73" w:rsidRPr="006B4882" w:rsidRDefault="008D1A73" w:rsidP="006B4882">
            <w:pPr>
              <w:pStyle w:val="Tabelinhoud"/>
              <w:rPr>
                <w:lang w:val="fr-BE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C4F" w14:textId="77777777" w:rsidR="008D1A73" w:rsidRPr="006B4882" w:rsidRDefault="008D1A73" w:rsidP="006B4882">
            <w:pPr>
              <w:pStyle w:val="Tabelinhoud"/>
              <w:rPr>
                <w:lang w:val="fr-B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E73" w14:textId="77777777" w:rsidR="008D1A73" w:rsidRPr="006B4882" w:rsidRDefault="008D1A73" w:rsidP="006B4882">
            <w:pPr>
              <w:pStyle w:val="Tabelinhoud"/>
              <w:rPr>
                <w:lang w:val="fr-BE"/>
              </w:rPr>
            </w:pPr>
          </w:p>
        </w:tc>
      </w:tr>
    </w:tbl>
    <w:p w14:paraId="6428F3C7" w14:textId="77777777" w:rsidR="006101B8" w:rsidRPr="006B4882" w:rsidRDefault="006B0AF8" w:rsidP="006B0AF8">
      <w:pPr>
        <w:pStyle w:val="Kop1"/>
        <w:rPr>
          <w:rStyle w:val="Subtielebenadrukking"/>
          <w:i w:val="0"/>
          <w:iCs w:val="0"/>
          <w:color w:val="auto"/>
          <w:lang w:val="fr-BE"/>
        </w:rPr>
      </w:pPr>
      <w:r w:rsidRPr="006B4882">
        <w:rPr>
          <w:lang w:val="fr-BE"/>
        </w:rPr>
        <w:t>Rapport d’audit</w:t>
      </w:r>
      <w:r w:rsidRPr="006B4882">
        <w:rPr>
          <w:rStyle w:val="Subtielebenadrukking"/>
          <w:i w:val="0"/>
          <w:iCs w:val="0"/>
          <w:color w:val="auto"/>
          <w:lang w:val="fr-BE"/>
        </w:rPr>
        <w:t xml:space="preserve"> </w:t>
      </w:r>
    </w:p>
    <w:p w14:paraId="121D142E" w14:textId="77777777" w:rsidR="00D257F8" w:rsidRPr="006B4882" w:rsidRDefault="00426E26" w:rsidP="00D12901">
      <w:pPr>
        <w:keepNext/>
        <w:keepLines/>
        <w:spacing w:after="0"/>
        <w:rPr>
          <w:rStyle w:val="Subtielebenadrukking"/>
          <w:lang w:val="fr-BE"/>
        </w:rPr>
      </w:pPr>
      <w:r w:rsidRPr="006B4882">
        <w:rPr>
          <w:rStyle w:val="Subtielebenadrukking"/>
          <w:lang w:val="fr-BE"/>
        </w:rPr>
        <w:t xml:space="preserve">Pour chaque élément de norme, indiquer </w:t>
      </w:r>
      <w:r w:rsidR="00A11D72" w:rsidRPr="006B4882">
        <w:rPr>
          <w:rStyle w:val="Subtielebenadrukking"/>
          <w:lang w:val="fr-BE"/>
        </w:rPr>
        <w:t>l’</w:t>
      </w:r>
      <w:r w:rsidRPr="006B4882">
        <w:rPr>
          <w:rStyle w:val="Subtielebenadrukking"/>
          <w:lang w:val="fr-BE"/>
        </w:rPr>
        <w:t xml:space="preserve">évaluation </w:t>
      </w:r>
      <w:r w:rsidR="00A11D72" w:rsidRPr="006B4882">
        <w:rPr>
          <w:rStyle w:val="Subtielebenadrukking"/>
          <w:lang w:val="fr-BE"/>
        </w:rPr>
        <w:t>qui a été réalisée</w:t>
      </w:r>
      <w:r w:rsidRPr="006B4882">
        <w:rPr>
          <w:rStyle w:val="Subtielebenadrukking"/>
          <w:lang w:val="fr-BE"/>
        </w:rPr>
        <w:t> </w:t>
      </w:r>
      <w:r w:rsidR="00D257F8" w:rsidRPr="006B4882">
        <w:rPr>
          <w:rStyle w:val="Subtielebenadrukking"/>
          <w:lang w:val="fr-BE"/>
        </w:rPr>
        <w:t xml:space="preserve">: </w:t>
      </w:r>
    </w:p>
    <w:p w14:paraId="009BD7FF" w14:textId="77777777" w:rsidR="00D257F8" w:rsidRPr="006B4882" w:rsidRDefault="00D257F8" w:rsidP="00476893">
      <w:pPr>
        <w:pStyle w:val="Lijstalinea"/>
        <w:rPr>
          <w:rStyle w:val="Subtielebenadrukking"/>
          <w:lang w:val="fr-BE"/>
        </w:rPr>
      </w:pPr>
      <w:r w:rsidRPr="006B4882">
        <w:rPr>
          <w:rStyle w:val="Subtielebenadrukking"/>
          <w:lang w:val="fr-BE"/>
        </w:rPr>
        <w:t>+ (</w:t>
      </w:r>
      <w:r w:rsidR="005F3861" w:rsidRPr="006B4882">
        <w:rPr>
          <w:rStyle w:val="Subtielebenadrukking"/>
          <w:lang w:val="fr-BE"/>
        </w:rPr>
        <w:t xml:space="preserve">évalué et </w:t>
      </w:r>
      <w:r w:rsidR="006125D4" w:rsidRPr="006B4882">
        <w:rPr>
          <w:rStyle w:val="Subtielebenadrukking"/>
          <w:lang w:val="fr-BE"/>
        </w:rPr>
        <w:t>conforme</w:t>
      </w:r>
      <w:r w:rsidRPr="006B4882">
        <w:rPr>
          <w:rStyle w:val="Subtielebenadrukking"/>
          <w:lang w:val="fr-BE"/>
        </w:rPr>
        <w:t>)</w:t>
      </w:r>
      <w:r w:rsidR="005F3861" w:rsidRPr="006B4882">
        <w:rPr>
          <w:rStyle w:val="Subtielebenadrukking"/>
          <w:lang w:val="fr-BE"/>
        </w:rPr>
        <w:t> </w:t>
      </w:r>
      <w:r w:rsidR="00853892" w:rsidRPr="006B4882">
        <w:rPr>
          <w:rStyle w:val="Subtielebenadrukking"/>
          <w:lang w:val="fr-BE"/>
        </w:rPr>
        <w:t>;</w:t>
      </w:r>
      <w:r w:rsidRPr="006B4882">
        <w:rPr>
          <w:rStyle w:val="Subtielebenadrukking"/>
          <w:lang w:val="fr-BE"/>
        </w:rPr>
        <w:t xml:space="preserve"> </w:t>
      </w:r>
    </w:p>
    <w:p w14:paraId="75B9F659" w14:textId="77777777" w:rsidR="00D257F8" w:rsidRPr="006B4882" w:rsidRDefault="001A54EA" w:rsidP="00476893">
      <w:pPr>
        <w:pStyle w:val="Lijstalinea"/>
        <w:rPr>
          <w:rStyle w:val="Subtielebenadrukking"/>
          <w:lang w:val="fr-BE"/>
        </w:rPr>
      </w:pPr>
      <w:r w:rsidRPr="006B4882">
        <w:rPr>
          <w:rStyle w:val="Subtielebenadrukking"/>
          <w:lang w:val="fr-BE"/>
        </w:rPr>
        <w:t>XX-</w:t>
      </w:r>
      <w:r w:rsidR="00D257F8" w:rsidRPr="006B4882">
        <w:rPr>
          <w:rStyle w:val="Subtielebenadrukking"/>
          <w:lang w:val="fr-BE"/>
        </w:rPr>
        <w:t xml:space="preserve">Ay </w:t>
      </w:r>
      <w:r w:rsidR="000262E4" w:rsidRPr="006B4882">
        <w:rPr>
          <w:rStyle w:val="Subtielebenadrukking"/>
          <w:lang w:val="fr-BE"/>
        </w:rPr>
        <w:t>ou</w:t>
      </w:r>
      <w:r w:rsidR="00D257F8" w:rsidRPr="006B4882">
        <w:rPr>
          <w:rStyle w:val="Subtielebenadrukking"/>
          <w:lang w:val="fr-BE"/>
        </w:rPr>
        <w:t xml:space="preserve"> </w:t>
      </w:r>
      <w:r w:rsidRPr="006B4882">
        <w:rPr>
          <w:rStyle w:val="Subtielebenadrukking"/>
          <w:lang w:val="fr-BE"/>
        </w:rPr>
        <w:t>XX-</w:t>
      </w:r>
      <w:r w:rsidR="00D257F8" w:rsidRPr="006B4882">
        <w:rPr>
          <w:rStyle w:val="Subtielebenadrukking"/>
          <w:lang w:val="fr-BE"/>
        </w:rPr>
        <w:t>By (</w:t>
      </w:r>
      <w:r w:rsidR="000262E4" w:rsidRPr="006B4882">
        <w:rPr>
          <w:rStyle w:val="Subtielebenadrukking"/>
          <w:lang w:val="fr-BE"/>
        </w:rPr>
        <w:t>évalué</w:t>
      </w:r>
      <w:r w:rsidR="00D257F8" w:rsidRPr="006B4882">
        <w:rPr>
          <w:rStyle w:val="Subtielebenadrukking"/>
          <w:lang w:val="fr-BE"/>
        </w:rPr>
        <w:t xml:space="preserve">, </w:t>
      </w:r>
      <w:r w:rsidR="005F3861" w:rsidRPr="006B4882">
        <w:rPr>
          <w:rStyle w:val="Subtielebenadrukking"/>
          <w:lang w:val="fr-BE"/>
        </w:rPr>
        <w:t xml:space="preserve">mais </w:t>
      </w:r>
      <w:r w:rsidR="006125D4" w:rsidRPr="006B4882">
        <w:rPr>
          <w:rStyle w:val="Subtielebenadrukking"/>
          <w:lang w:val="fr-BE"/>
        </w:rPr>
        <w:t>non conforme</w:t>
      </w:r>
      <w:r w:rsidR="005F3861" w:rsidRPr="006B4882">
        <w:rPr>
          <w:rStyle w:val="Subtielebenadrukking"/>
          <w:lang w:val="fr-BE"/>
        </w:rPr>
        <w:t> </w:t>
      </w:r>
      <w:r w:rsidRPr="006B4882">
        <w:rPr>
          <w:rStyle w:val="Subtielebenadrukking"/>
          <w:lang w:val="fr-BE"/>
        </w:rPr>
        <w:t>: XX</w:t>
      </w:r>
      <w:r w:rsidR="00426E26" w:rsidRPr="006B4882">
        <w:rPr>
          <w:rStyle w:val="Subtielebenadrukking"/>
          <w:lang w:val="fr-BE"/>
        </w:rPr>
        <w:t xml:space="preserve"> </w:t>
      </w:r>
      <w:r w:rsidRPr="006B4882">
        <w:rPr>
          <w:rStyle w:val="Subtielebenadrukking"/>
          <w:lang w:val="fr-BE"/>
        </w:rPr>
        <w:t>=</w:t>
      </w:r>
      <w:r w:rsidR="00426E26" w:rsidRPr="006B4882">
        <w:rPr>
          <w:rStyle w:val="Subtielebenadrukking"/>
          <w:lang w:val="fr-BE"/>
        </w:rPr>
        <w:t xml:space="preserve"> </w:t>
      </w:r>
      <w:r w:rsidRPr="006B4882">
        <w:rPr>
          <w:rStyle w:val="Subtielebenadrukking"/>
          <w:lang w:val="fr-BE"/>
        </w:rPr>
        <w:t>initiale</w:t>
      </w:r>
      <w:r w:rsidR="005F3861" w:rsidRPr="006B4882">
        <w:rPr>
          <w:rStyle w:val="Subtielebenadrukking"/>
          <w:lang w:val="fr-BE"/>
        </w:rPr>
        <w:t>s</w:t>
      </w:r>
      <w:r w:rsidRPr="006B4882">
        <w:rPr>
          <w:rStyle w:val="Subtielebenadrukking"/>
          <w:lang w:val="fr-BE"/>
        </w:rPr>
        <w:t xml:space="preserve"> </w:t>
      </w:r>
      <w:r w:rsidR="00426E26" w:rsidRPr="006B4882">
        <w:rPr>
          <w:rStyle w:val="Subtielebenadrukking"/>
          <w:lang w:val="fr-BE"/>
        </w:rPr>
        <w:t>de l’</w:t>
      </w:r>
      <w:r w:rsidRPr="006B4882">
        <w:rPr>
          <w:rStyle w:val="Subtielebenadrukking"/>
          <w:lang w:val="fr-BE"/>
        </w:rPr>
        <w:t>audit</w:t>
      </w:r>
      <w:r w:rsidR="005F3861" w:rsidRPr="006B4882">
        <w:rPr>
          <w:rStyle w:val="Subtielebenadrukking"/>
          <w:lang w:val="fr-BE"/>
        </w:rPr>
        <w:t>eu</w:t>
      </w:r>
      <w:r w:rsidRPr="006B4882">
        <w:rPr>
          <w:rStyle w:val="Subtielebenadrukking"/>
          <w:lang w:val="fr-BE"/>
        </w:rPr>
        <w:t>r</w:t>
      </w:r>
      <w:r w:rsidR="00D257F8" w:rsidRPr="006B4882">
        <w:rPr>
          <w:rStyle w:val="Subtielebenadrukking"/>
          <w:lang w:val="fr-BE"/>
        </w:rPr>
        <w:t>, y</w:t>
      </w:r>
      <w:r w:rsidR="00426E26" w:rsidRPr="006B4882">
        <w:rPr>
          <w:rStyle w:val="Subtielebenadrukking"/>
          <w:lang w:val="fr-BE"/>
        </w:rPr>
        <w:t> </w:t>
      </w:r>
      <w:r w:rsidR="00D257F8" w:rsidRPr="006B4882">
        <w:rPr>
          <w:rStyle w:val="Subtielebenadrukking"/>
          <w:lang w:val="fr-BE"/>
        </w:rPr>
        <w:t>=</w:t>
      </w:r>
      <w:r w:rsidR="00426E26" w:rsidRPr="006B4882">
        <w:rPr>
          <w:rStyle w:val="Subtielebenadrukking"/>
          <w:lang w:val="fr-BE"/>
        </w:rPr>
        <w:t> </w:t>
      </w:r>
      <w:r w:rsidR="005F3861" w:rsidRPr="006B4882">
        <w:rPr>
          <w:rStyle w:val="Subtielebenadrukking"/>
          <w:lang w:val="fr-BE"/>
        </w:rPr>
        <w:t>numéro de la non-conformité d</w:t>
      </w:r>
      <w:r w:rsidR="00426E26" w:rsidRPr="006B4882">
        <w:rPr>
          <w:rStyle w:val="Subtielebenadrukking"/>
          <w:lang w:val="fr-BE"/>
        </w:rPr>
        <w:t>ans</w:t>
      </w:r>
      <w:r w:rsidR="005F3861" w:rsidRPr="006B4882">
        <w:rPr>
          <w:rStyle w:val="Subtielebenadrukking"/>
          <w:lang w:val="fr-BE"/>
        </w:rPr>
        <w:t xml:space="preserve"> ce rapport</w:t>
      </w:r>
      <w:r w:rsidR="00242D17" w:rsidRPr="006B4882">
        <w:rPr>
          <w:rStyle w:val="Subtielebenadrukking"/>
          <w:color w:val="FF0000"/>
          <w:lang w:val="fr-BE"/>
        </w:rPr>
        <w:t xml:space="preserve"> </w:t>
      </w:r>
      <w:r w:rsidR="00242D17" w:rsidRPr="006B4882">
        <w:rPr>
          <w:rStyle w:val="Subtielebenadrukking"/>
          <w:color w:val="auto"/>
          <w:lang w:val="fr-BE"/>
        </w:rPr>
        <w:t>partiel</w:t>
      </w:r>
      <w:r w:rsidR="00D257F8" w:rsidRPr="006B4882">
        <w:rPr>
          <w:rStyle w:val="Subtielebenadrukking"/>
          <w:lang w:val="fr-BE"/>
        </w:rPr>
        <w:t>)</w:t>
      </w:r>
      <w:r w:rsidR="00426E26" w:rsidRPr="006B4882">
        <w:rPr>
          <w:rStyle w:val="Subtielebenadrukking"/>
          <w:lang w:val="fr-BE"/>
        </w:rPr>
        <w:t> </w:t>
      </w:r>
      <w:r w:rsidR="00853892" w:rsidRPr="006B4882">
        <w:rPr>
          <w:rStyle w:val="Subtielebenadrukking"/>
          <w:lang w:val="fr-BE"/>
        </w:rPr>
        <w:t xml:space="preserve">; </w:t>
      </w:r>
    </w:p>
    <w:p w14:paraId="7A2CB4AF" w14:textId="77777777" w:rsidR="00D257F8" w:rsidRPr="006B4882" w:rsidRDefault="000262E4" w:rsidP="00476893">
      <w:pPr>
        <w:pStyle w:val="Lijstalinea"/>
        <w:rPr>
          <w:rStyle w:val="Subtielebenadrukking"/>
          <w:lang w:val="fr-BE"/>
        </w:rPr>
      </w:pPr>
      <w:proofErr w:type="spellStart"/>
      <w:r w:rsidRPr="006B4882">
        <w:rPr>
          <w:rStyle w:val="Subtielebenadrukking"/>
          <w:lang w:val="fr-BE"/>
        </w:rPr>
        <w:t>n.e</w:t>
      </w:r>
      <w:proofErr w:type="spellEnd"/>
      <w:r w:rsidRPr="006B4882">
        <w:rPr>
          <w:rStyle w:val="Subtielebenadrukking"/>
          <w:lang w:val="fr-BE"/>
        </w:rPr>
        <w:t>.</w:t>
      </w:r>
      <w:r w:rsidR="00D257F8" w:rsidRPr="006B4882">
        <w:rPr>
          <w:rStyle w:val="Subtielebenadrukking"/>
          <w:lang w:val="fr-BE"/>
        </w:rPr>
        <w:t xml:space="preserve"> (</w:t>
      </w:r>
      <w:r w:rsidRPr="006B4882">
        <w:rPr>
          <w:rStyle w:val="Subtielebenadrukking"/>
          <w:lang w:val="fr-BE"/>
        </w:rPr>
        <w:t>non évalué</w:t>
      </w:r>
      <w:r w:rsidR="00D257F8" w:rsidRPr="006B4882">
        <w:rPr>
          <w:rStyle w:val="Subtielebenadrukking"/>
          <w:lang w:val="fr-BE"/>
        </w:rPr>
        <w:t>)</w:t>
      </w:r>
      <w:r w:rsidRPr="006B4882">
        <w:rPr>
          <w:rStyle w:val="Subtielebenadrukking"/>
          <w:lang w:val="fr-BE"/>
        </w:rPr>
        <w:t> </w:t>
      </w:r>
      <w:r w:rsidR="00853892" w:rsidRPr="006B4882">
        <w:rPr>
          <w:rStyle w:val="Subtielebenadrukking"/>
          <w:lang w:val="fr-BE"/>
        </w:rPr>
        <w:t>;</w:t>
      </w:r>
    </w:p>
    <w:p w14:paraId="201C88CD" w14:textId="77777777" w:rsidR="00D257F8" w:rsidRPr="006B4882" w:rsidRDefault="000262E4" w:rsidP="00476893">
      <w:pPr>
        <w:pStyle w:val="Lijstalinea"/>
        <w:rPr>
          <w:rStyle w:val="Subtielebenadrukking"/>
          <w:lang w:val="fr-BE"/>
        </w:rPr>
      </w:pPr>
      <w:proofErr w:type="spellStart"/>
      <w:r w:rsidRPr="006B4882">
        <w:rPr>
          <w:rStyle w:val="Subtielebenadrukking"/>
          <w:lang w:val="fr-BE"/>
        </w:rPr>
        <w:t>n.a</w:t>
      </w:r>
      <w:proofErr w:type="spellEnd"/>
      <w:r w:rsidRPr="006B4882">
        <w:rPr>
          <w:rStyle w:val="Subtielebenadrukking"/>
          <w:lang w:val="fr-BE"/>
        </w:rPr>
        <w:t>.</w:t>
      </w:r>
      <w:r w:rsidR="00D257F8" w:rsidRPr="006B4882">
        <w:rPr>
          <w:rStyle w:val="Subtielebenadrukking"/>
          <w:lang w:val="fr-BE"/>
        </w:rPr>
        <w:t xml:space="preserve"> (</w:t>
      </w:r>
      <w:r w:rsidRPr="006B4882">
        <w:rPr>
          <w:rStyle w:val="Subtielebenadrukking"/>
          <w:lang w:val="fr-BE"/>
        </w:rPr>
        <w:t>non applicable</w:t>
      </w:r>
      <w:r w:rsidR="00D257F8" w:rsidRPr="006B4882">
        <w:rPr>
          <w:rStyle w:val="Subtielebenadrukking"/>
          <w:lang w:val="fr-BE"/>
        </w:rPr>
        <w:t>).</w:t>
      </w:r>
    </w:p>
    <w:p w14:paraId="01B8D141" w14:textId="5A57B928" w:rsidR="00187450" w:rsidRPr="006B4882" w:rsidRDefault="00187450" w:rsidP="00187450">
      <w:pPr>
        <w:rPr>
          <w:rStyle w:val="Subtielebenadrukking"/>
          <w:color w:val="4472C4" w:themeColor="accent1"/>
          <w:szCs w:val="24"/>
          <w:lang w:val="fr-BE"/>
        </w:rPr>
      </w:pPr>
    </w:p>
    <w:p w14:paraId="2A40679B" w14:textId="32EEC5DC" w:rsidR="00075E08" w:rsidRPr="006B4882" w:rsidRDefault="00AE2D3A" w:rsidP="00075E08">
      <w:pPr>
        <w:pStyle w:val="Kop3"/>
        <w:rPr>
          <w:lang w:val="fr-BE"/>
        </w:rPr>
      </w:pPr>
      <w:r w:rsidRPr="006B4882">
        <w:rPr>
          <w:lang w:val="fr-BE"/>
        </w:rPr>
        <w:t xml:space="preserve">Exigences de la </w:t>
      </w:r>
      <w:r w:rsidR="00075E08" w:rsidRPr="006B4882">
        <w:rPr>
          <w:lang w:val="fr-BE"/>
        </w:rPr>
        <w:t>n</w:t>
      </w:r>
      <w:r w:rsidRPr="006B4882">
        <w:rPr>
          <w:lang w:val="fr-BE"/>
        </w:rPr>
        <w:t>orme</w:t>
      </w:r>
      <w:r w:rsidR="00075E08" w:rsidRPr="006B4882">
        <w:rPr>
          <w:lang w:val="fr-BE"/>
        </w:rPr>
        <w:t xml:space="preserve"> </w:t>
      </w:r>
    </w:p>
    <w:p w14:paraId="03D3799C" w14:textId="6FD5821B" w:rsidR="00C040F1" w:rsidRPr="006B4882" w:rsidRDefault="00761C9B" w:rsidP="00C040F1">
      <w:pPr>
        <w:pStyle w:val="Kop4"/>
        <w:rPr>
          <w:lang w:val="fr-BE"/>
        </w:rPr>
      </w:pPr>
      <w:r w:rsidRPr="006B4882">
        <w:rPr>
          <w:lang w:val="fr-BE"/>
        </w:rPr>
        <w:t>EN ISO 15189:2012 § 4.1: Responsabilité en matière d’organisation et de management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C040F1" w:rsidRPr="006B4882" w14:paraId="50AF8264" w14:textId="77777777" w:rsidTr="008628E2">
        <w:tc>
          <w:tcPr>
            <w:tcW w:w="1413" w:type="dxa"/>
          </w:tcPr>
          <w:p w14:paraId="3A344C19" w14:textId="77777777" w:rsidR="00C040F1" w:rsidRPr="006B4882" w:rsidRDefault="00075E08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035834C6" w14:textId="77777777" w:rsidR="00C040F1" w:rsidRPr="006B4882" w:rsidRDefault="00075E08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69ED53AA" w14:textId="77777777" w:rsidR="00C040F1" w:rsidRPr="006B4882" w:rsidRDefault="00A14FDC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E27A48" w14:paraId="17D12902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4A14B784" w14:textId="312F4AB0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Responsabilité en matière d’organisation et de management</w:t>
            </w:r>
          </w:p>
        </w:tc>
      </w:tr>
      <w:tr w:rsidR="00761C9B" w:rsidRPr="006B4882" w14:paraId="73095E9C" w14:textId="77777777" w:rsidTr="008628E2">
        <w:tc>
          <w:tcPr>
            <w:tcW w:w="1413" w:type="dxa"/>
          </w:tcPr>
          <w:p w14:paraId="679EDF9D" w14:textId="4E9650A7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4.1.1.1</w:t>
            </w:r>
          </w:p>
        </w:tc>
        <w:tc>
          <w:tcPr>
            <w:tcW w:w="6505" w:type="dxa"/>
          </w:tcPr>
          <w:p w14:paraId="54F5884A" w14:textId="2E2B09BC" w:rsidR="00761C9B" w:rsidRPr="006B4882" w:rsidRDefault="00300FE9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Organisation : g</w:t>
            </w:r>
            <w:r w:rsidR="00761C9B" w:rsidRPr="006B4882">
              <w:rPr>
                <w:lang w:val="fr-BE"/>
              </w:rPr>
              <w:t>énéralités</w:t>
            </w:r>
          </w:p>
        </w:tc>
        <w:tc>
          <w:tcPr>
            <w:tcW w:w="1097" w:type="dxa"/>
          </w:tcPr>
          <w:p w14:paraId="6A7A5B31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3EB19FB2" w14:textId="77777777" w:rsidTr="008628E2">
        <w:tc>
          <w:tcPr>
            <w:tcW w:w="1413" w:type="dxa"/>
          </w:tcPr>
          <w:p w14:paraId="215A0CDA" w14:textId="73BEC254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4.1.1.2</w:t>
            </w:r>
          </w:p>
        </w:tc>
        <w:tc>
          <w:tcPr>
            <w:tcW w:w="6505" w:type="dxa"/>
          </w:tcPr>
          <w:p w14:paraId="16ABC889" w14:textId="7831FD88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Entité légale</w:t>
            </w:r>
          </w:p>
        </w:tc>
        <w:tc>
          <w:tcPr>
            <w:tcW w:w="1097" w:type="dxa"/>
          </w:tcPr>
          <w:p w14:paraId="5738F23B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3570D0F2" w14:textId="77777777" w:rsidTr="008628E2">
        <w:tc>
          <w:tcPr>
            <w:tcW w:w="1413" w:type="dxa"/>
          </w:tcPr>
          <w:p w14:paraId="3CA1170E" w14:textId="30D855B3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4.1.1.3</w:t>
            </w:r>
          </w:p>
        </w:tc>
        <w:tc>
          <w:tcPr>
            <w:tcW w:w="6505" w:type="dxa"/>
          </w:tcPr>
          <w:p w14:paraId="0AFE3ABF" w14:textId="765C8147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Conduite éthique</w:t>
            </w:r>
          </w:p>
        </w:tc>
        <w:tc>
          <w:tcPr>
            <w:tcW w:w="1097" w:type="dxa"/>
          </w:tcPr>
          <w:p w14:paraId="56206FE0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52842EA8" w14:textId="77777777" w:rsidTr="008628E2">
        <w:tc>
          <w:tcPr>
            <w:tcW w:w="1413" w:type="dxa"/>
          </w:tcPr>
          <w:p w14:paraId="538DDF56" w14:textId="55D8650C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4.1.1.4</w:t>
            </w:r>
          </w:p>
        </w:tc>
        <w:tc>
          <w:tcPr>
            <w:tcW w:w="6505" w:type="dxa"/>
          </w:tcPr>
          <w:p w14:paraId="04BDBE83" w14:textId="69A958B2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Directeur de laboratoire</w:t>
            </w:r>
          </w:p>
        </w:tc>
        <w:tc>
          <w:tcPr>
            <w:tcW w:w="1097" w:type="dxa"/>
          </w:tcPr>
          <w:p w14:paraId="7E425A03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2863A7D5" w14:textId="77777777" w:rsidTr="008628E2">
        <w:tc>
          <w:tcPr>
            <w:tcW w:w="1413" w:type="dxa"/>
          </w:tcPr>
          <w:p w14:paraId="47819231" w14:textId="0A98042D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4.1.2.1</w:t>
            </w:r>
          </w:p>
        </w:tc>
        <w:tc>
          <w:tcPr>
            <w:tcW w:w="6505" w:type="dxa"/>
          </w:tcPr>
          <w:p w14:paraId="50D23EF0" w14:textId="04E4DD96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Engagement de la direction</w:t>
            </w:r>
          </w:p>
        </w:tc>
        <w:tc>
          <w:tcPr>
            <w:tcW w:w="1097" w:type="dxa"/>
          </w:tcPr>
          <w:p w14:paraId="2CC54E90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2972C4EF" w14:textId="77777777" w:rsidTr="008628E2">
        <w:tc>
          <w:tcPr>
            <w:tcW w:w="1413" w:type="dxa"/>
          </w:tcPr>
          <w:p w14:paraId="1FD6A99F" w14:textId="5B156F8C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4.1.2.2</w:t>
            </w:r>
          </w:p>
        </w:tc>
        <w:tc>
          <w:tcPr>
            <w:tcW w:w="6505" w:type="dxa"/>
          </w:tcPr>
          <w:p w14:paraId="0935F7C8" w14:textId="60654691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Besoins des utilisateurs</w:t>
            </w:r>
          </w:p>
        </w:tc>
        <w:tc>
          <w:tcPr>
            <w:tcW w:w="1097" w:type="dxa"/>
          </w:tcPr>
          <w:p w14:paraId="766F5DEA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6423F294" w14:textId="77777777" w:rsidTr="008628E2">
        <w:tc>
          <w:tcPr>
            <w:tcW w:w="1413" w:type="dxa"/>
          </w:tcPr>
          <w:p w14:paraId="4C30F17B" w14:textId="28511A6B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lastRenderedPageBreak/>
              <w:t>4.1.2.3</w:t>
            </w:r>
          </w:p>
        </w:tc>
        <w:tc>
          <w:tcPr>
            <w:tcW w:w="6505" w:type="dxa"/>
          </w:tcPr>
          <w:p w14:paraId="0CACC98A" w14:textId="4A6F4A5F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Politique qualité</w:t>
            </w:r>
          </w:p>
        </w:tc>
        <w:tc>
          <w:tcPr>
            <w:tcW w:w="1097" w:type="dxa"/>
          </w:tcPr>
          <w:p w14:paraId="5BBC5C0B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11209817" w14:textId="77777777" w:rsidTr="008628E2">
        <w:tc>
          <w:tcPr>
            <w:tcW w:w="1413" w:type="dxa"/>
          </w:tcPr>
          <w:p w14:paraId="350BAB97" w14:textId="2A84EDA3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4.1.2.4</w:t>
            </w:r>
          </w:p>
        </w:tc>
        <w:tc>
          <w:tcPr>
            <w:tcW w:w="6505" w:type="dxa"/>
          </w:tcPr>
          <w:p w14:paraId="1BC27DF9" w14:textId="489D58DC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Objectifs et planification</w:t>
            </w:r>
          </w:p>
        </w:tc>
        <w:tc>
          <w:tcPr>
            <w:tcW w:w="1097" w:type="dxa"/>
          </w:tcPr>
          <w:p w14:paraId="0F678331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22DC9643" w14:textId="77777777" w:rsidTr="008628E2">
        <w:tc>
          <w:tcPr>
            <w:tcW w:w="1413" w:type="dxa"/>
          </w:tcPr>
          <w:p w14:paraId="1C6AE81C" w14:textId="5766D72C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4.1.2.5</w:t>
            </w:r>
          </w:p>
        </w:tc>
        <w:tc>
          <w:tcPr>
            <w:tcW w:w="6505" w:type="dxa"/>
          </w:tcPr>
          <w:p w14:paraId="4C573477" w14:textId="1F59985D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Responsabilité, autorité et interrelations</w:t>
            </w:r>
          </w:p>
        </w:tc>
        <w:tc>
          <w:tcPr>
            <w:tcW w:w="1097" w:type="dxa"/>
          </w:tcPr>
          <w:p w14:paraId="48849F35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72771DBD" w14:textId="77777777" w:rsidTr="008628E2">
        <w:tc>
          <w:tcPr>
            <w:tcW w:w="1413" w:type="dxa"/>
          </w:tcPr>
          <w:p w14:paraId="7FC6CB3D" w14:textId="4B36F868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4.1.2.6</w:t>
            </w:r>
          </w:p>
        </w:tc>
        <w:tc>
          <w:tcPr>
            <w:tcW w:w="6505" w:type="dxa"/>
          </w:tcPr>
          <w:p w14:paraId="086FD9B3" w14:textId="16E498B5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Communication</w:t>
            </w:r>
          </w:p>
        </w:tc>
        <w:tc>
          <w:tcPr>
            <w:tcW w:w="1097" w:type="dxa"/>
          </w:tcPr>
          <w:p w14:paraId="45FF694A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  <w:tr w:rsidR="00761C9B" w:rsidRPr="006B4882" w14:paraId="16D04BC5" w14:textId="77777777" w:rsidTr="008628E2">
        <w:tc>
          <w:tcPr>
            <w:tcW w:w="1413" w:type="dxa"/>
          </w:tcPr>
          <w:p w14:paraId="72AB48AD" w14:textId="5AC312F2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4.1.2.7</w:t>
            </w:r>
          </w:p>
        </w:tc>
        <w:tc>
          <w:tcPr>
            <w:tcW w:w="6505" w:type="dxa"/>
          </w:tcPr>
          <w:p w14:paraId="30101B58" w14:textId="08BABACA" w:rsidR="00761C9B" w:rsidRPr="006B4882" w:rsidRDefault="00761C9B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Responsable qualité</w:t>
            </w:r>
          </w:p>
        </w:tc>
        <w:tc>
          <w:tcPr>
            <w:tcW w:w="1097" w:type="dxa"/>
          </w:tcPr>
          <w:p w14:paraId="74F5DA9A" w14:textId="77777777" w:rsidR="00761C9B" w:rsidRPr="006B4882" w:rsidRDefault="00761C9B" w:rsidP="006B4882">
            <w:pPr>
              <w:pStyle w:val="Tabelinhoud"/>
              <w:rPr>
                <w:lang w:val="fr-BE"/>
              </w:rPr>
            </w:pPr>
          </w:p>
        </w:tc>
      </w:tr>
    </w:tbl>
    <w:p w14:paraId="06BC16E9" w14:textId="77777777" w:rsidR="00075E08" w:rsidRPr="006B4882" w:rsidRDefault="00075E08" w:rsidP="00075E08">
      <w:pPr>
        <w:pStyle w:val="Kop6"/>
        <w:rPr>
          <w:lang w:val="fr-BE"/>
        </w:rPr>
      </w:pPr>
      <w:r w:rsidRPr="006B4882">
        <w:rPr>
          <w:lang w:val="fr-BE"/>
        </w:rPr>
        <w:t>Principaux documents examinés</w:t>
      </w:r>
      <w:r w:rsidR="000262E4" w:rsidRPr="006B4882">
        <w:rPr>
          <w:lang w:val="fr-BE"/>
        </w:rPr>
        <w:t> </w:t>
      </w:r>
      <w:r w:rsidRPr="006B4882">
        <w:rPr>
          <w:lang w:val="fr-BE"/>
        </w:rPr>
        <w:t>:</w:t>
      </w:r>
    </w:p>
    <w:p w14:paraId="78C7936D" w14:textId="77777777" w:rsidR="00075E08" w:rsidRPr="006B4882" w:rsidRDefault="00075E08" w:rsidP="00075E08">
      <w:pPr>
        <w:rPr>
          <w:lang w:val="fr-BE"/>
        </w:rPr>
      </w:pPr>
    </w:p>
    <w:p w14:paraId="1B6FB1F0" w14:textId="77777777" w:rsidR="00C040F1" w:rsidRPr="006B4882" w:rsidRDefault="00075E08" w:rsidP="00075E08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270A090C" w14:textId="7AD17350" w:rsidR="00C040F1" w:rsidRPr="006B4882" w:rsidRDefault="00C040F1" w:rsidP="00075E08">
      <w:pPr>
        <w:rPr>
          <w:lang w:val="fr-BE"/>
        </w:rPr>
      </w:pPr>
    </w:p>
    <w:p w14:paraId="07A88425" w14:textId="66222D25" w:rsidR="00761C9B" w:rsidRPr="006B4882" w:rsidRDefault="00761C9B" w:rsidP="00761C9B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931F80" w:rsidRPr="006B4882">
        <w:rPr>
          <w:lang w:val="fr-BE"/>
        </w:rPr>
        <w:t>2</w:t>
      </w:r>
      <w:r w:rsidRPr="006B4882">
        <w:rPr>
          <w:lang w:val="fr-BE"/>
        </w:rPr>
        <w:t xml:space="preserve">: </w:t>
      </w:r>
      <w:r w:rsidR="00931F80" w:rsidRPr="006B4882">
        <w:rPr>
          <w:lang w:val="fr-BE"/>
        </w:rPr>
        <w:t>Système de management de la qualité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637848AA" w14:textId="77777777" w:rsidTr="008628E2">
        <w:tc>
          <w:tcPr>
            <w:tcW w:w="1413" w:type="dxa"/>
          </w:tcPr>
          <w:p w14:paraId="0DDF5D86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4D13853E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00EB71C5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E27A48" w14:paraId="47CF3026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18888125" w14:textId="66E1DA45" w:rsidR="00761C9B" w:rsidRPr="006B4882" w:rsidRDefault="00931F8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Système de management de la qualité</w:t>
            </w:r>
            <w:r w:rsidR="00761C9B" w:rsidRPr="006B4882">
              <w:rPr>
                <w:lang w:val="fr-BE"/>
              </w:rPr>
              <w:t xml:space="preserve"> </w:t>
            </w:r>
          </w:p>
        </w:tc>
      </w:tr>
      <w:tr w:rsidR="00931F80" w:rsidRPr="006B4882" w14:paraId="0D2BAC0E" w14:textId="77777777" w:rsidTr="008628E2">
        <w:tc>
          <w:tcPr>
            <w:tcW w:w="1413" w:type="dxa"/>
          </w:tcPr>
          <w:p w14:paraId="7276F51F" w14:textId="421107BD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4.2.1</w:t>
            </w:r>
          </w:p>
        </w:tc>
        <w:tc>
          <w:tcPr>
            <w:tcW w:w="6505" w:type="dxa"/>
          </w:tcPr>
          <w:p w14:paraId="58A6A5DD" w14:textId="2262C43D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Exigences générales</w:t>
            </w:r>
          </w:p>
        </w:tc>
        <w:tc>
          <w:tcPr>
            <w:tcW w:w="1097" w:type="dxa"/>
          </w:tcPr>
          <w:p w14:paraId="0C35F604" w14:textId="77777777" w:rsidR="00931F80" w:rsidRPr="006B4882" w:rsidRDefault="00931F80" w:rsidP="006B4882">
            <w:pPr>
              <w:pStyle w:val="Tabelinhoud"/>
              <w:rPr>
                <w:lang w:val="fr-BE"/>
              </w:rPr>
            </w:pPr>
          </w:p>
        </w:tc>
      </w:tr>
      <w:tr w:rsidR="00931F80" w:rsidRPr="00E27A48" w14:paraId="2FCB753D" w14:textId="77777777" w:rsidTr="008628E2">
        <w:tc>
          <w:tcPr>
            <w:tcW w:w="1413" w:type="dxa"/>
          </w:tcPr>
          <w:p w14:paraId="7A11E715" w14:textId="10A41393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4.2.2.1</w:t>
            </w:r>
          </w:p>
        </w:tc>
        <w:tc>
          <w:tcPr>
            <w:tcW w:w="6505" w:type="dxa"/>
          </w:tcPr>
          <w:p w14:paraId="1BDB1BA0" w14:textId="6BF43BCB" w:rsidR="00931F80" w:rsidRPr="006B4882" w:rsidRDefault="00300FE9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Exigences relatives à la documentation : g</w:t>
            </w:r>
            <w:r w:rsidR="00931F80" w:rsidRPr="006B4882">
              <w:rPr>
                <w:lang w:val="fr-BE"/>
              </w:rPr>
              <w:t>énéralités</w:t>
            </w:r>
          </w:p>
        </w:tc>
        <w:tc>
          <w:tcPr>
            <w:tcW w:w="1097" w:type="dxa"/>
          </w:tcPr>
          <w:p w14:paraId="3FBF7A81" w14:textId="77777777" w:rsidR="00931F80" w:rsidRPr="006B4882" w:rsidRDefault="00931F80" w:rsidP="006B4882">
            <w:pPr>
              <w:pStyle w:val="Tabelinhoud"/>
              <w:rPr>
                <w:lang w:val="fr-BE"/>
              </w:rPr>
            </w:pPr>
          </w:p>
        </w:tc>
      </w:tr>
      <w:tr w:rsidR="00931F80" w:rsidRPr="006B4882" w14:paraId="60A01631" w14:textId="77777777" w:rsidTr="008628E2">
        <w:tc>
          <w:tcPr>
            <w:tcW w:w="1413" w:type="dxa"/>
          </w:tcPr>
          <w:p w14:paraId="2B5D7EDA" w14:textId="7E6A4499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4.2.2.2</w:t>
            </w:r>
          </w:p>
        </w:tc>
        <w:tc>
          <w:tcPr>
            <w:tcW w:w="6505" w:type="dxa"/>
          </w:tcPr>
          <w:p w14:paraId="3CD834EE" w14:textId="4DD68E01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Manuel qualité</w:t>
            </w:r>
          </w:p>
        </w:tc>
        <w:tc>
          <w:tcPr>
            <w:tcW w:w="1097" w:type="dxa"/>
          </w:tcPr>
          <w:p w14:paraId="4D737018" w14:textId="77777777" w:rsidR="00931F80" w:rsidRPr="006B4882" w:rsidRDefault="00931F80" w:rsidP="006B4882">
            <w:pPr>
              <w:pStyle w:val="Tabelinhoud"/>
              <w:rPr>
                <w:lang w:val="fr-BE"/>
              </w:rPr>
            </w:pPr>
          </w:p>
        </w:tc>
      </w:tr>
    </w:tbl>
    <w:p w14:paraId="59E89E7D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4C150C55" w14:textId="77777777" w:rsidR="00761C9B" w:rsidRPr="006B4882" w:rsidRDefault="00761C9B" w:rsidP="00761C9B">
      <w:pPr>
        <w:rPr>
          <w:lang w:val="fr-BE"/>
        </w:rPr>
      </w:pPr>
    </w:p>
    <w:p w14:paraId="5E86FA6F" w14:textId="363C72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4800225C" w14:textId="77777777" w:rsidR="00931F80" w:rsidRPr="006B4882" w:rsidRDefault="00931F80" w:rsidP="00931F80">
      <w:pPr>
        <w:rPr>
          <w:lang w:val="fr-BE"/>
        </w:rPr>
      </w:pPr>
    </w:p>
    <w:p w14:paraId="35640C27" w14:textId="6CED494E" w:rsidR="00761C9B" w:rsidRPr="006B4882" w:rsidRDefault="00761C9B" w:rsidP="00761C9B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931F80" w:rsidRPr="006B4882">
        <w:rPr>
          <w:lang w:val="fr-BE"/>
        </w:rPr>
        <w:t>3</w:t>
      </w:r>
      <w:r w:rsidRPr="006B4882">
        <w:rPr>
          <w:lang w:val="fr-BE"/>
        </w:rPr>
        <w:t xml:space="preserve">: </w:t>
      </w:r>
      <w:r w:rsidR="00931F80" w:rsidRPr="006B4882">
        <w:rPr>
          <w:lang w:val="fr-BE"/>
        </w:rPr>
        <w:t>Maîtrise des documents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7C747531" w14:textId="77777777" w:rsidTr="008628E2">
        <w:tc>
          <w:tcPr>
            <w:tcW w:w="1413" w:type="dxa"/>
          </w:tcPr>
          <w:p w14:paraId="7514843B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2F21BAC7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3C073B23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74F57A3A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1AC0E3F2" w14:textId="38155F6D" w:rsidR="00761C9B" w:rsidRPr="006B4882" w:rsidRDefault="00931F8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Maîtrise des documents</w:t>
            </w:r>
          </w:p>
        </w:tc>
      </w:tr>
      <w:tr w:rsidR="00931F80" w:rsidRPr="00E27A48" w14:paraId="17A6453F" w14:textId="77777777" w:rsidTr="008628E2">
        <w:tc>
          <w:tcPr>
            <w:tcW w:w="1413" w:type="dxa"/>
          </w:tcPr>
          <w:p w14:paraId="7CB9E2CC" w14:textId="73A6E72E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4.3</w:t>
            </w:r>
          </w:p>
        </w:tc>
        <w:tc>
          <w:tcPr>
            <w:tcW w:w="6505" w:type="dxa"/>
          </w:tcPr>
          <w:p w14:paraId="023EA86B" w14:textId="653EC8FE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Approbation, diffusion et modification des documents</w:t>
            </w:r>
          </w:p>
        </w:tc>
        <w:tc>
          <w:tcPr>
            <w:tcW w:w="1097" w:type="dxa"/>
          </w:tcPr>
          <w:p w14:paraId="38CFD189" w14:textId="77777777" w:rsidR="00931F80" w:rsidRPr="006B4882" w:rsidRDefault="00931F80" w:rsidP="006B4882">
            <w:pPr>
              <w:pStyle w:val="Tabelinhoud"/>
              <w:rPr>
                <w:lang w:val="fr-BE"/>
              </w:rPr>
            </w:pPr>
          </w:p>
        </w:tc>
      </w:tr>
    </w:tbl>
    <w:p w14:paraId="466BCA98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304809F4" w14:textId="77777777" w:rsidR="00761C9B" w:rsidRPr="006B4882" w:rsidRDefault="00761C9B" w:rsidP="00761C9B">
      <w:pPr>
        <w:rPr>
          <w:lang w:val="fr-BE"/>
        </w:rPr>
      </w:pPr>
    </w:p>
    <w:p w14:paraId="56B29C39" w14:textId="4833092D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68F3D072" w14:textId="77777777" w:rsidR="00931F80" w:rsidRPr="006B4882" w:rsidRDefault="00931F80" w:rsidP="00931F80">
      <w:pPr>
        <w:rPr>
          <w:lang w:val="fr-BE"/>
        </w:rPr>
      </w:pPr>
    </w:p>
    <w:p w14:paraId="1D201498" w14:textId="482ACF5D" w:rsidR="00761C9B" w:rsidRPr="006B4882" w:rsidRDefault="00761C9B" w:rsidP="00761C9B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931F80" w:rsidRPr="006B4882">
        <w:rPr>
          <w:lang w:val="fr-BE"/>
        </w:rPr>
        <w:t>4</w:t>
      </w:r>
      <w:r w:rsidRPr="006B4882">
        <w:rPr>
          <w:lang w:val="fr-BE"/>
        </w:rPr>
        <w:t xml:space="preserve">: </w:t>
      </w:r>
      <w:r w:rsidR="00931F80" w:rsidRPr="006B4882">
        <w:rPr>
          <w:lang w:val="fr-BE"/>
        </w:rPr>
        <w:t>Contrats de prestations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5F329D73" w14:textId="77777777" w:rsidTr="008628E2">
        <w:tc>
          <w:tcPr>
            <w:tcW w:w="1413" w:type="dxa"/>
          </w:tcPr>
          <w:p w14:paraId="37873CE4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5A37D95C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2B9A72CB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309C0E1C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33CF3E76" w14:textId="05ED8B5B" w:rsidR="00761C9B" w:rsidRPr="006B4882" w:rsidRDefault="00931F8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Contrats de prestations</w:t>
            </w:r>
          </w:p>
        </w:tc>
      </w:tr>
      <w:tr w:rsidR="00931F80" w:rsidRPr="00E27A48" w14:paraId="0DC34864" w14:textId="77777777" w:rsidTr="008628E2">
        <w:tc>
          <w:tcPr>
            <w:tcW w:w="1413" w:type="dxa"/>
          </w:tcPr>
          <w:p w14:paraId="6DD60875" w14:textId="0A1CC646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4.4.1</w:t>
            </w:r>
          </w:p>
        </w:tc>
        <w:tc>
          <w:tcPr>
            <w:tcW w:w="6505" w:type="dxa"/>
          </w:tcPr>
          <w:p w14:paraId="470F6ADD" w14:textId="0CEF3264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Établissements de contrats de prestations</w:t>
            </w:r>
          </w:p>
        </w:tc>
        <w:tc>
          <w:tcPr>
            <w:tcW w:w="1097" w:type="dxa"/>
          </w:tcPr>
          <w:p w14:paraId="35836B97" w14:textId="77777777" w:rsidR="00931F80" w:rsidRPr="006B4882" w:rsidRDefault="00931F80" w:rsidP="006B4882">
            <w:pPr>
              <w:pStyle w:val="Tabelinhoud"/>
              <w:rPr>
                <w:lang w:val="fr-BE"/>
              </w:rPr>
            </w:pPr>
          </w:p>
        </w:tc>
      </w:tr>
      <w:tr w:rsidR="00931F80" w:rsidRPr="00E27A48" w14:paraId="3A04D0C8" w14:textId="77777777" w:rsidTr="008628E2">
        <w:tc>
          <w:tcPr>
            <w:tcW w:w="1413" w:type="dxa"/>
          </w:tcPr>
          <w:p w14:paraId="17BCD137" w14:textId="4F6CDA54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4.4.2</w:t>
            </w:r>
          </w:p>
        </w:tc>
        <w:tc>
          <w:tcPr>
            <w:tcW w:w="6505" w:type="dxa"/>
          </w:tcPr>
          <w:p w14:paraId="41B2D6E4" w14:textId="1E00A49B" w:rsidR="00931F80" w:rsidRPr="006B4882" w:rsidRDefault="00931F8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Revue des contrats de prestations</w:t>
            </w:r>
          </w:p>
        </w:tc>
        <w:tc>
          <w:tcPr>
            <w:tcW w:w="1097" w:type="dxa"/>
          </w:tcPr>
          <w:p w14:paraId="04EAAD3E" w14:textId="77777777" w:rsidR="00931F80" w:rsidRPr="006B4882" w:rsidRDefault="00931F80" w:rsidP="006B4882">
            <w:pPr>
              <w:pStyle w:val="Tabelinhoud"/>
              <w:rPr>
                <w:lang w:val="fr-BE"/>
              </w:rPr>
            </w:pPr>
          </w:p>
        </w:tc>
      </w:tr>
    </w:tbl>
    <w:p w14:paraId="3EE00438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330E9E54" w14:textId="77777777" w:rsidR="00761C9B" w:rsidRPr="006B4882" w:rsidRDefault="00761C9B" w:rsidP="00761C9B">
      <w:pPr>
        <w:rPr>
          <w:lang w:val="fr-BE"/>
        </w:rPr>
      </w:pPr>
    </w:p>
    <w:p w14:paraId="52DCC904" w14:textId="6C90A218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03A75627" w14:textId="77777777" w:rsidR="00931F80" w:rsidRPr="006B4882" w:rsidRDefault="00931F80" w:rsidP="00931F80">
      <w:pPr>
        <w:rPr>
          <w:lang w:val="fr-BE"/>
        </w:rPr>
      </w:pPr>
    </w:p>
    <w:p w14:paraId="7B1889BF" w14:textId="244D6A7A" w:rsidR="00761C9B" w:rsidRPr="006B4882" w:rsidRDefault="00761C9B" w:rsidP="00761C9B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8B00CF" w:rsidRPr="006B4882">
        <w:rPr>
          <w:lang w:val="fr-BE"/>
        </w:rPr>
        <w:t>5</w:t>
      </w:r>
      <w:r w:rsidRPr="006B4882">
        <w:rPr>
          <w:lang w:val="fr-BE"/>
        </w:rPr>
        <w:t xml:space="preserve">: </w:t>
      </w:r>
      <w:r w:rsidR="00760A20" w:rsidRPr="006B4882">
        <w:rPr>
          <w:rFonts w:eastAsia="Calibri"/>
          <w:color w:val="000000"/>
          <w:szCs w:val="24"/>
          <w:lang w:val="fr-BE"/>
        </w:rPr>
        <w:t>Examens transmis à des laboratoires sous-traitants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6FFA05BB" w14:textId="77777777" w:rsidTr="008628E2">
        <w:tc>
          <w:tcPr>
            <w:tcW w:w="1413" w:type="dxa"/>
          </w:tcPr>
          <w:p w14:paraId="21E5BF5D" w14:textId="41AF901E" w:rsidR="00761C9B" w:rsidRPr="006B4882" w:rsidRDefault="00DF4105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</w:t>
            </w:r>
            <w:r w:rsidR="00761C9B" w:rsidRPr="006B4882">
              <w:rPr>
                <w:lang w:val="fr-BE"/>
              </w:rPr>
              <w:t>lause</w:t>
            </w:r>
          </w:p>
        </w:tc>
        <w:tc>
          <w:tcPr>
            <w:tcW w:w="6505" w:type="dxa"/>
          </w:tcPr>
          <w:p w14:paraId="05EB0C42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2541FFAB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E27A48" w14:paraId="48DCADEB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65BAC321" w14:textId="755026D1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Examens transmis à des laboratoires sous-traitants</w:t>
            </w:r>
          </w:p>
        </w:tc>
      </w:tr>
      <w:tr w:rsidR="00760A20" w:rsidRPr="00E27A48" w14:paraId="5B750C63" w14:textId="77777777" w:rsidTr="008628E2">
        <w:tc>
          <w:tcPr>
            <w:tcW w:w="1413" w:type="dxa"/>
          </w:tcPr>
          <w:p w14:paraId="5508DD8C" w14:textId="68D6286E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4.5.1</w:t>
            </w:r>
          </w:p>
        </w:tc>
        <w:tc>
          <w:tcPr>
            <w:tcW w:w="6505" w:type="dxa"/>
          </w:tcPr>
          <w:p w14:paraId="50282125" w14:textId="7ADA0356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Sélection et évaluation de laboratoires sous-traitants et consultants</w:t>
            </w:r>
          </w:p>
        </w:tc>
        <w:tc>
          <w:tcPr>
            <w:tcW w:w="1097" w:type="dxa"/>
          </w:tcPr>
          <w:p w14:paraId="2E8C67C0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  <w:tr w:rsidR="00760A20" w:rsidRPr="00E27A48" w14:paraId="4798E5D5" w14:textId="77777777" w:rsidTr="008628E2">
        <w:tc>
          <w:tcPr>
            <w:tcW w:w="1413" w:type="dxa"/>
          </w:tcPr>
          <w:p w14:paraId="3469116D" w14:textId="18BEF25B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4.5.2</w:t>
            </w:r>
          </w:p>
        </w:tc>
        <w:tc>
          <w:tcPr>
            <w:tcW w:w="6505" w:type="dxa"/>
          </w:tcPr>
          <w:p w14:paraId="3DCE45CF" w14:textId="70644720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Compte rendu des résultats d’examens</w:t>
            </w:r>
          </w:p>
        </w:tc>
        <w:tc>
          <w:tcPr>
            <w:tcW w:w="1097" w:type="dxa"/>
          </w:tcPr>
          <w:p w14:paraId="2D58ED6B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3BCF394C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lastRenderedPageBreak/>
        <w:t>Principaux documents examinés :</w:t>
      </w:r>
    </w:p>
    <w:p w14:paraId="17D5DEF8" w14:textId="77777777" w:rsidR="00761C9B" w:rsidRPr="006B4882" w:rsidRDefault="00761C9B" w:rsidP="00761C9B">
      <w:pPr>
        <w:rPr>
          <w:lang w:val="fr-BE"/>
        </w:rPr>
      </w:pPr>
    </w:p>
    <w:p w14:paraId="02D79914" w14:textId="539BC3F8" w:rsidR="00761C9B" w:rsidRPr="006B4882" w:rsidRDefault="00761C9B" w:rsidP="00760A20">
      <w:pPr>
        <w:pStyle w:val="Kop6"/>
        <w:tabs>
          <w:tab w:val="right" w:pos="9026"/>
        </w:tabs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  <w:r w:rsidR="00760A20" w:rsidRPr="006B4882">
        <w:rPr>
          <w:lang w:val="fr-BE"/>
        </w:rPr>
        <w:tab/>
      </w:r>
    </w:p>
    <w:p w14:paraId="19B9D7DD" w14:textId="77777777" w:rsidR="00760A20" w:rsidRPr="006B4882" w:rsidRDefault="00760A20" w:rsidP="00760A20">
      <w:pPr>
        <w:rPr>
          <w:lang w:val="fr-BE"/>
        </w:rPr>
      </w:pPr>
    </w:p>
    <w:p w14:paraId="24184499" w14:textId="2D620458" w:rsidR="00761C9B" w:rsidRPr="006B4882" w:rsidRDefault="00761C9B" w:rsidP="00761C9B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760A20" w:rsidRPr="006B4882">
        <w:rPr>
          <w:lang w:val="fr-BE"/>
        </w:rPr>
        <w:t>6</w:t>
      </w:r>
      <w:r w:rsidRPr="006B4882">
        <w:rPr>
          <w:lang w:val="fr-BE"/>
        </w:rPr>
        <w:t xml:space="preserve">: </w:t>
      </w:r>
      <w:r w:rsidR="00760A20" w:rsidRPr="006B4882">
        <w:rPr>
          <w:rFonts w:eastAsia="Calibri"/>
          <w:color w:val="000000"/>
          <w:szCs w:val="24"/>
          <w:lang w:val="fr-BE"/>
        </w:rPr>
        <w:t>Services externes et approvisionnement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31671C15" w14:textId="77777777" w:rsidTr="008628E2">
        <w:tc>
          <w:tcPr>
            <w:tcW w:w="1413" w:type="dxa"/>
          </w:tcPr>
          <w:p w14:paraId="3F10DEA6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053A6219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2BD1F9C1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1D218F80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5BAD2998" w14:textId="13DD4F06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Services externes et approvisionnement</w:t>
            </w:r>
            <w:r w:rsidR="00761C9B" w:rsidRPr="006B4882">
              <w:rPr>
                <w:lang w:val="fr-BE"/>
              </w:rPr>
              <w:t xml:space="preserve"> </w:t>
            </w:r>
          </w:p>
        </w:tc>
      </w:tr>
      <w:tr w:rsidR="00760A20" w:rsidRPr="00E27A48" w14:paraId="5A2CCA70" w14:textId="77777777" w:rsidTr="008628E2">
        <w:tc>
          <w:tcPr>
            <w:tcW w:w="1413" w:type="dxa"/>
          </w:tcPr>
          <w:p w14:paraId="2B8AEED4" w14:textId="37CDE912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4.6</w:t>
            </w:r>
          </w:p>
        </w:tc>
        <w:tc>
          <w:tcPr>
            <w:tcW w:w="6505" w:type="dxa"/>
          </w:tcPr>
          <w:p w14:paraId="0BF8FFE1" w14:textId="7DFD240E" w:rsidR="00760A20" w:rsidRPr="006B4882" w:rsidRDefault="008122F7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Procédure pour sélection, achat - liste des fournisseurs  - surveiller la performance</w:t>
            </w:r>
          </w:p>
        </w:tc>
        <w:tc>
          <w:tcPr>
            <w:tcW w:w="1097" w:type="dxa"/>
          </w:tcPr>
          <w:p w14:paraId="6A7D0B70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4B5F5AE3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242E8C39" w14:textId="77777777" w:rsidR="00761C9B" w:rsidRPr="006B4882" w:rsidRDefault="00761C9B" w:rsidP="00761C9B">
      <w:pPr>
        <w:rPr>
          <w:lang w:val="fr-BE"/>
        </w:rPr>
      </w:pPr>
    </w:p>
    <w:p w14:paraId="28C62918" w14:textId="6C3CDC45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75DB2931" w14:textId="77777777" w:rsidR="00760A20" w:rsidRPr="006B4882" w:rsidRDefault="00760A20" w:rsidP="00760A20">
      <w:pPr>
        <w:rPr>
          <w:lang w:val="fr-BE"/>
        </w:rPr>
      </w:pPr>
    </w:p>
    <w:p w14:paraId="55235502" w14:textId="48FAA13D" w:rsidR="00761C9B" w:rsidRPr="006B4882" w:rsidRDefault="00761C9B" w:rsidP="00761C9B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760A20" w:rsidRPr="006B4882">
        <w:rPr>
          <w:lang w:val="fr-BE"/>
        </w:rPr>
        <w:t>7</w:t>
      </w:r>
      <w:r w:rsidRPr="006B4882">
        <w:rPr>
          <w:lang w:val="fr-BE"/>
        </w:rPr>
        <w:t xml:space="preserve">: </w:t>
      </w:r>
      <w:r w:rsidR="00760A20" w:rsidRPr="006B4882">
        <w:rPr>
          <w:lang w:val="fr-BE"/>
        </w:rPr>
        <w:t>Prestations de conseils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57FE2592" w14:textId="77777777" w:rsidTr="008628E2">
        <w:tc>
          <w:tcPr>
            <w:tcW w:w="1413" w:type="dxa"/>
          </w:tcPr>
          <w:p w14:paraId="3F8FCEDE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0B000281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1A6CB8E7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744685BF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4BF43FF5" w14:textId="3F641175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Prestations de conseils</w:t>
            </w:r>
            <w:r w:rsidR="00761C9B" w:rsidRPr="006B4882">
              <w:rPr>
                <w:lang w:val="fr-BE"/>
              </w:rPr>
              <w:t xml:space="preserve"> </w:t>
            </w:r>
          </w:p>
        </w:tc>
      </w:tr>
      <w:tr w:rsidR="00760A20" w:rsidRPr="006B4882" w14:paraId="2BE44520" w14:textId="77777777" w:rsidTr="008628E2">
        <w:tc>
          <w:tcPr>
            <w:tcW w:w="1413" w:type="dxa"/>
          </w:tcPr>
          <w:p w14:paraId="5085F83B" w14:textId="7BA59D33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4.7</w:t>
            </w:r>
          </w:p>
        </w:tc>
        <w:tc>
          <w:tcPr>
            <w:tcW w:w="6505" w:type="dxa"/>
          </w:tcPr>
          <w:p w14:paraId="3E90D569" w14:textId="1B8C9ED2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Information, conseil et accompagnement</w:t>
            </w:r>
          </w:p>
        </w:tc>
        <w:tc>
          <w:tcPr>
            <w:tcW w:w="1097" w:type="dxa"/>
          </w:tcPr>
          <w:p w14:paraId="5557FF26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7337DAB5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40CE46DE" w14:textId="77777777" w:rsidR="00761C9B" w:rsidRPr="006B4882" w:rsidRDefault="00761C9B" w:rsidP="00761C9B">
      <w:pPr>
        <w:rPr>
          <w:lang w:val="fr-BE"/>
        </w:rPr>
      </w:pPr>
    </w:p>
    <w:p w14:paraId="448188E4" w14:textId="7CB5AA5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6054B374" w14:textId="77777777" w:rsidR="00760A20" w:rsidRPr="006B4882" w:rsidRDefault="00760A20" w:rsidP="00760A20">
      <w:pPr>
        <w:rPr>
          <w:lang w:val="fr-BE"/>
        </w:rPr>
      </w:pPr>
    </w:p>
    <w:p w14:paraId="386D6F4A" w14:textId="52086F9C" w:rsidR="00761C9B" w:rsidRPr="006B4882" w:rsidRDefault="00761C9B" w:rsidP="00761C9B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760A20" w:rsidRPr="006B4882">
        <w:rPr>
          <w:lang w:val="fr-BE"/>
        </w:rPr>
        <w:t>8</w:t>
      </w:r>
      <w:r w:rsidRPr="006B4882">
        <w:rPr>
          <w:lang w:val="fr-BE"/>
        </w:rPr>
        <w:t xml:space="preserve">: </w:t>
      </w:r>
      <w:r w:rsidR="00760A20" w:rsidRPr="006B4882">
        <w:rPr>
          <w:rFonts w:eastAsia="Calibri"/>
          <w:color w:val="000000"/>
          <w:szCs w:val="24"/>
          <w:lang w:val="fr-BE"/>
        </w:rPr>
        <w:t>Traitement des réclamations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23AF28FC" w14:textId="77777777" w:rsidTr="008628E2">
        <w:tc>
          <w:tcPr>
            <w:tcW w:w="1413" w:type="dxa"/>
          </w:tcPr>
          <w:p w14:paraId="6B2E984E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7595EA09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1340454C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2CAA3AD6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11C4241E" w14:textId="237C3729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Traitement des réclamations</w:t>
            </w:r>
            <w:r w:rsidR="00761C9B" w:rsidRPr="006B4882">
              <w:rPr>
                <w:lang w:val="fr-BE"/>
              </w:rPr>
              <w:t xml:space="preserve"> </w:t>
            </w:r>
          </w:p>
        </w:tc>
      </w:tr>
      <w:tr w:rsidR="00760A20" w:rsidRPr="00E27A48" w14:paraId="18E6D440" w14:textId="77777777" w:rsidTr="008628E2">
        <w:tc>
          <w:tcPr>
            <w:tcW w:w="1413" w:type="dxa"/>
          </w:tcPr>
          <w:p w14:paraId="199FF677" w14:textId="402B8344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4.8</w:t>
            </w:r>
          </w:p>
        </w:tc>
        <w:tc>
          <w:tcPr>
            <w:tcW w:w="6505" w:type="dxa"/>
          </w:tcPr>
          <w:p w14:paraId="28BEFB17" w14:textId="211B5B46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Procédure</w:t>
            </w:r>
            <w:r w:rsidR="00DF4105" w:rsidRPr="006B4882">
              <w:rPr>
                <w:lang w:val="fr-BE" w:eastAsia="nl-NL"/>
              </w:rPr>
              <w:t xml:space="preserve"> -</w:t>
            </w:r>
            <w:r w:rsidRPr="006B4882">
              <w:rPr>
                <w:lang w:val="fr-BE" w:eastAsia="nl-NL"/>
              </w:rPr>
              <w:t xml:space="preserve"> enregistrement et examen</w:t>
            </w:r>
            <w:r w:rsidR="00DF4105" w:rsidRPr="006B4882">
              <w:rPr>
                <w:lang w:val="fr-BE" w:eastAsia="nl-NL"/>
              </w:rPr>
              <w:t xml:space="preserve"> -</w:t>
            </w:r>
            <w:r w:rsidRPr="006B4882">
              <w:rPr>
                <w:lang w:val="fr-BE" w:eastAsia="nl-NL"/>
              </w:rPr>
              <w:t xml:space="preserve"> traçabilité et actions correctives</w:t>
            </w:r>
          </w:p>
        </w:tc>
        <w:tc>
          <w:tcPr>
            <w:tcW w:w="1097" w:type="dxa"/>
          </w:tcPr>
          <w:p w14:paraId="41B35C40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589DA851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334F0770" w14:textId="77777777" w:rsidR="00761C9B" w:rsidRPr="006B4882" w:rsidRDefault="00761C9B" w:rsidP="00761C9B">
      <w:pPr>
        <w:rPr>
          <w:lang w:val="fr-BE"/>
        </w:rPr>
      </w:pPr>
    </w:p>
    <w:p w14:paraId="79DD2F9F" w14:textId="1B16F79B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5B25A749" w14:textId="77777777" w:rsidR="00760A20" w:rsidRPr="006B4882" w:rsidRDefault="00760A20" w:rsidP="00760A20">
      <w:pPr>
        <w:rPr>
          <w:lang w:val="fr-BE"/>
        </w:rPr>
      </w:pPr>
    </w:p>
    <w:p w14:paraId="3578E218" w14:textId="28AE9455" w:rsidR="00761C9B" w:rsidRPr="006B4882" w:rsidRDefault="00761C9B" w:rsidP="00761C9B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760A20" w:rsidRPr="006B4882">
        <w:rPr>
          <w:lang w:val="fr-BE"/>
        </w:rPr>
        <w:t>9</w:t>
      </w:r>
      <w:r w:rsidRPr="006B4882">
        <w:rPr>
          <w:lang w:val="fr-BE"/>
        </w:rPr>
        <w:t xml:space="preserve">: </w:t>
      </w:r>
      <w:r w:rsidR="00760A20" w:rsidRPr="006B4882">
        <w:rPr>
          <w:rFonts w:eastAsia="Calibri"/>
          <w:color w:val="000000"/>
          <w:szCs w:val="24"/>
          <w:lang w:val="fr-BE"/>
        </w:rPr>
        <w:t>Identification et maîtrise des non-conformités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62A0B145" w14:textId="77777777" w:rsidTr="008628E2">
        <w:tc>
          <w:tcPr>
            <w:tcW w:w="1413" w:type="dxa"/>
          </w:tcPr>
          <w:p w14:paraId="39B41CA8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4DBC2D2D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471DF083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E27A48" w14:paraId="0B119FB7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49BDA28C" w14:textId="6E1C7530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Identification et maîtrise des non-conformités</w:t>
            </w:r>
            <w:r w:rsidR="00761C9B" w:rsidRPr="006B4882">
              <w:rPr>
                <w:lang w:val="fr-BE"/>
              </w:rPr>
              <w:t xml:space="preserve"> </w:t>
            </w:r>
          </w:p>
        </w:tc>
      </w:tr>
      <w:tr w:rsidR="00760A20" w:rsidRPr="00E27A48" w14:paraId="1145B20A" w14:textId="77777777" w:rsidTr="008628E2">
        <w:tc>
          <w:tcPr>
            <w:tcW w:w="1413" w:type="dxa"/>
          </w:tcPr>
          <w:p w14:paraId="3E28F491" w14:textId="56A3171A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4.9</w:t>
            </w:r>
          </w:p>
        </w:tc>
        <w:tc>
          <w:tcPr>
            <w:tcW w:w="6505" w:type="dxa"/>
          </w:tcPr>
          <w:p w14:paraId="443B2449" w14:textId="599EC868" w:rsidR="00760A20" w:rsidRPr="006B4882" w:rsidRDefault="00760A20" w:rsidP="006B4882">
            <w:pPr>
              <w:pStyle w:val="Tabelinhoud"/>
              <w:rPr>
                <w:lang w:val="fr-BE" w:eastAsia="nl-NL"/>
              </w:rPr>
            </w:pPr>
            <w:r w:rsidRPr="006B4882">
              <w:rPr>
                <w:lang w:val="fr-BE" w:eastAsia="nl-NL"/>
              </w:rPr>
              <w:t>Procédure</w:t>
            </w:r>
            <w:r w:rsidR="00AE2D3A" w:rsidRPr="006B4882">
              <w:rPr>
                <w:lang w:val="fr-BE" w:eastAsia="nl-NL"/>
              </w:rPr>
              <w:t> :</w:t>
            </w:r>
            <w:r w:rsidR="00DF4105" w:rsidRPr="006B4882">
              <w:rPr>
                <w:lang w:val="fr-BE" w:eastAsia="nl-NL"/>
              </w:rPr>
              <w:t xml:space="preserve"> identification –</w:t>
            </w:r>
            <w:r w:rsidRPr="006B4882">
              <w:rPr>
                <w:lang w:val="fr-BE" w:eastAsia="nl-NL"/>
              </w:rPr>
              <w:t xml:space="preserve"> </w:t>
            </w:r>
            <w:r w:rsidR="00DF4105" w:rsidRPr="006B4882">
              <w:rPr>
                <w:lang w:val="fr-BE" w:eastAsia="nl-NL"/>
              </w:rPr>
              <w:t>gestion</w:t>
            </w:r>
            <w:r w:rsidR="00AE2D3A" w:rsidRPr="006B4882">
              <w:rPr>
                <w:lang w:val="fr-BE" w:eastAsia="nl-NL"/>
              </w:rPr>
              <w:t xml:space="preserve"> -</w:t>
            </w:r>
            <w:r w:rsidR="00DF4105" w:rsidRPr="006B4882">
              <w:rPr>
                <w:lang w:val="fr-BE" w:eastAsia="nl-NL"/>
              </w:rPr>
              <w:t xml:space="preserve"> responsabilités - </w:t>
            </w:r>
            <w:r w:rsidR="00C910FA" w:rsidRPr="006B4882">
              <w:rPr>
                <w:lang w:val="fr-BE" w:eastAsia="nl-NL"/>
              </w:rPr>
              <w:t xml:space="preserve">actions immédiates – cause et l’étendue </w:t>
            </w:r>
            <w:r w:rsidR="00BB7CCD" w:rsidRPr="006B4882">
              <w:rPr>
                <w:lang w:val="fr-BE" w:eastAsia="nl-NL"/>
              </w:rPr>
              <w:t xml:space="preserve">– cessation </w:t>
            </w:r>
            <w:r w:rsidR="00C910FA" w:rsidRPr="006B4882">
              <w:rPr>
                <w:lang w:val="fr-BE" w:eastAsia="nl-NL"/>
              </w:rPr>
              <w:t xml:space="preserve">- signification médicale </w:t>
            </w:r>
            <w:r w:rsidR="00BB7CCD" w:rsidRPr="006B4882">
              <w:rPr>
                <w:lang w:val="fr-BE" w:eastAsia="nl-NL"/>
              </w:rPr>
              <w:t>– reprise – documentation et enregistrements – tendances - comptes rendus et diffusion des résultats</w:t>
            </w:r>
          </w:p>
        </w:tc>
        <w:tc>
          <w:tcPr>
            <w:tcW w:w="1097" w:type="dxa"/>
          </w:tcPr>
          <w:p w14:paraId="2BEBD48B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36381DD0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21DC7DB2" w14:textId="77777777" w:rsidR="00761C9B" w:rsidRPr="006B4882" w:rsidRDefault="00761C9B" w:rsidP="00761C9B">
      <w:pPr>
        <w:rPr>
          <w:lang w:val="fr-BE"/>
        </w:rPr>
      </w:pPr>
    </w:p>
    <w:p w14:paraId="22CED3EE" w14:textId="0D8405F9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1CE5E379" w14:textId="77777777" w:rsidR="00760A20" w:rsidRPr="006B4882" w:rsidRDefault="00760A20" w:rsidP="00760A20">
      <w:pPr>
        <w:rPr>
          <w:lang w:val="fr-BE"/>
        </w:rPr>
      </w:pPr>
    </w:p>
    <w:p w14:paraId="22279E66" w14:textId="4C7D407E" w:rsidR="00761C9B" w:rsidRPr="006B4882" w:rsidRDefault="00761C9B" w:rsidP="0008127E">
      <w:pPr>
        <w:pStyle w:val="Kop4"/>
        <w:rPr>
          <w:lang w:val="fr-BE"/>
        </w:rPr>
      </w:pPr>
      <w:r w:rsidRPr="006B4882">
        <w:rPr>
          <w:lang w:val="fr-BE"/>
        </w:rPr>
        <w:lastRenderedPageBreak/>
        <w:t>EN ISO 15189:2012 § 4.</w:t>
      </w:r>
      <w:r w:rsidR="00760A20" w:rsidRPr="006B4882">
        <w:rPr>
          <w:lang w:val="fr-BE"/>
        </w:rPr>
        <w:t>10</w:t>
      </w:r>
      <w:r w:rsidRPr="006B4882">
        <w:rPr>
          <w:lang w:val="fr-BE"/>
        </w:rPr>
        <w:t xml:space="preserve">: </w:t>
      </w:r>
      <w:r w:rsidR="00760A20" w:rsidRPr="006B4882">
        <w:rPr>
          <w:lang w:val="fr-BE"/>
        </w:rPr>
        <w:t>Actions correctives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041E5336" w14:textId="77777777" w:rsidTr="008628E2">
        <w:tc>
          <w:tcPr>
            <w:tcW w:w="1413" w:type="dxa"/>
          </w:tcPr>
          <w:p w14:paraId="64F46693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0F100619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74C6A7BF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11FEE99A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1A6AE5CF" w14:textId="74BC7B82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Actions correctives</w:t>
            </w:r>
          </w:p>
        </w:tc>
      </w:tr>
      <w:tr w:rsidR="00760A20" w:rsidRPr="00E27A48" w14:paraId="1EF4D8A5" w14:textId="77777777" w:rsidTr="008628E2">
        <w:tc>
          <w:tcPr>
            <w:tcW w:w="1413" w:type="dxa"/>
          </w:tcPr>
          <w:p w14:paraId="7B5483A5" w14:textId="3FB21861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4.10</w:t>
            </w:r>
          </w:p>
        </w:tc>
        <w:tc>
          <w:tcPr>
            <w:tcW w:w="6505" w:type="dxa"/>
          </w:tcPr>
          <w:p w14:paraId="744B54D0" w14:textId="7E4CD704" w:rsidR="00760A20" w:rsidRPr="006B4882" w:rsidRDefault="004C42D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Procédure : a</w:t>
            </w:r>
            <w:r w:rsidR="00760A20" w:rsidRPr="006B4882">
              <w:rPr>
                <w:lang w:val="fr-BE" w:eastAsia="nl-NL"/>
              </w:rPr>
              <w:t>nalyse des causes</w:t>
            </w:r>
            <w:r w:rsidRPr="006B4882">
              <w:rPr>
                <w:lang w:val="fr-BE" w:eastAsia="nl-NL"/>
              </w:rPr>
              <w:t xml:space="preserve"> profondes</w:t>
            </w:r>
            <w:r w:rsidR="00760A20" w:rsidRPr="006B4882">
              <w:rPr>
                <w:lang w:val="fr-BE" w:eastAsia="nl-NL"/>
              </w:rPr>
              <w:t xml:space="preserve"> - Choix, mise en œuvre des actions correctives </w:t>
            </w:r>
            <w:r w:rsidRPr="006B4882">
              <w:rPr>
                <w:lang w:val="fr-BE" w:eastAsia="nl-NL"/>
              </w:rPr>
              <w:t>–</w:t>
            </w:r>
            <w:r w:rsidR="00760A20" w:rsidRPr="006B4882">
              <w:rPr>
                <w:lang w:val="fr-BE" w:eastAsia="nl-NL"/>
              </w:rPr>
              <w:t xml:space="preserve"> </w:t>
            </w:r>
            <w:r w:rsidRPr="006B4882">
              <w:rPr>
                <w:lang w:val="fr-BE" w:eastAsia="nl-NL"/>
              </w:rPr>
              <w:t>enregistrements - l’efficacité</w:t>
            </w:r>
          </w:p>
        </w:tc>
        <w:tc>
          <w:tcPr>
            <w:tcW w:w="1097" w:type="dxa"/>
          </w:tcPr>
          <w:p w14:paraId="0901A3C8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42EBB176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6703D7BA" w14:textId="77777777" w:rsidR="00761C9B" w:rsidRPr="006B4882" w:rsidRDefault="00761C9B" w:rsidP="00761C9B">
      <w:pPr>
        <w:rPr>
          <w:lang w:val="fr-BE"/>
        </w:rPr>
      </w:pPr>
    </w:p>
    <w:p w14:paraId="1977EEF0" w14:textId="6A10EDA5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2679BB2B" w14:textId="77777777" w:rsidR="00760A20" w:rsidRPr="006B4882" w:rsidRDefault="00760A20" w:rsidP="00760A20">
      <w:pPr>
        <w:rPr>
          <w:lang w:val="fr-BE"/>
        </w:rPr>
      </w:pPr>
    </w:p>
    <w:p w14:paraId="5171459C" w14:textId="7C2003C7" w:rsidR="00761C9B" w:rsidRPr="006B4882" w:rsidRDefault="00761C9B" w:rsidP="003A688F">
      <w:pPr>
        <w:pStyle w:val="Kop4"/>
        <w:rPr>
          <w:lang w:val="fr-BE"/>
        </w:rPr>
      </w:pPr>
      <w:r w:rsidRPr="006B4882">
        <w:rPr>
          <w:lang w:val="fr-BE"/>
        </w:rPr>
        <w:t>EN ISO 15189:2012 § 4.</w:t>
      </w:r>
      <w:r w:rsidR="00760A20" w:rsidRPr="006B4882">
        <w:rPr>
          <w:lang w:val="fr-BE"/>
        </w:rPr>
        <w:t>11</w:t>
      </w:r>
      <w:r w:rsidRPr="006B4882">
        <w:rPr>
          <w:lang w:val="fr-BE"/>
        </w:rPr>
        <w:t xml:space="preserve">: </w:t>
      </w:r>
      <w:r w:rsidR="00760A20" w:rsidRPr="006B4882">
        <w:rPr>
          <w:lang w:val="fr-BE"/>
        </w:rPr>
        <w:t>Actions préventive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3E5AD8A4" w14:textId="77777777" w:rsidTr="008628E2">
        <w:tc>
          <w:tcPr>
            <w:tcW w:w="1413" w:type="dxa"/>
          </w:tcPr>
          <w:p w14:paraId="0188516F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65A8C80B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170F3B18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35AC002A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3E35EC03" w14:textId="258FCD9D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Actions préventive</w:t>
            </w:r>
            <w:r w:rsidR="00761C9B" w:rsidRPr="006B4882">
              <w:rPr>
                <w:lang w:val="fr-BE"/>
              </w:rPr>
              <w:t xml:space="preserve"> </w:t>
            </w:r>
          </w:p>
        </w:tc>
      </w:tr>
      <w:tr w:rsidR="00760A20" w:rsidRPr="00E27A48" w14:paraId="069CECD5" w14:textId="77777777" w:rsidTr="008628E2">
        <w:tc>
          <w:tcPr>
            <w:tcW w:w="1413" w:type="dxa"/>
          </w:tcPr>
          <w:p w14:paraId="228F1344" w14:textId="4EFC6DE8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4.11</w:t>
            </w:r>
          </w:p>
        </w:tc>
        <w:tc>
          <w:tcPr>
            <w:tcW w:w="6505" w:type="dxa"/>
          </w:tcPr>
          <w:p w14:paraId="65E2E088" w14:textId="58E32DF2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Procédure</w:t>
            </w:r>
            <w:r w:rsidR="00F45375" w:rsidRPr="006B4882">
              <w:rPr>
                <w:lang w:val="fr-BE" w:eastAsia="nl-NL"/>
              </w:rPr>
              <w:t> : analyse des causes profondes</w:t>
            </w:r>
            <w:r w:rsidRPr="006B4882">
              <w:rPr>
                <w:lang w:val="fr-BE" w:eastAsia="nl-NL"/>
              </w:rPr>
              <w:t xml:space="preserve">, mise en œuvre et </w:t>
            </w:r>
            <w:r w:rsidR="00F45375" w:rsidRPr="006B4882">
              <w:rPr>
                <w:lang w:val="fr-BE" w:eastAsia="nl-NL"/>
              </w:rPr>
              <w:t xml:space="preserve">mise </w:t>
            </w:r>
            <w:proofErr w:type="spellStart"/>
            <w:r w:rsidR="00F45375" w:rsidRPr="006B4882">
              <w:rPr>
                <w:lang w:val="fr-BE" w:eastAsia="nl-NL"/>
              </w:rPr>
              <w:t>et</w:t>
            </w:r>
            <w:proofErr w:type="spellEnd"/>
            <w:r w:rsidR="00F45375" w:rsidRPr="006B4882">
              <w:rPr>
                <w:lang w:val="fr-BE" w:eastAsia="nl-NL"/>
              </w:rPr>
              <w:t xml:space="preserve"> œuvre</w:t>
            </w:r>
            <w:r w:rsidRPr="006B4882">
              <w:rPr>
                <w:lang w:val="fr-BE" w:eastAsia="nl-NL"/>
              </w:rPr>
              <w:t xml:space="preserve"> des actions préventives</w:t>
            </w:r>
            <w:r w:rsidR="00F45375" w:rsidRPr="006B4882">
              <w:rPr>
                <w:lang w:val="fr-BE" w:eastAsia="nl-NL"/>
              </w:rPr>
              <w:t xml:space="preserve"> -</w:t>
            </w:r>
            <w:r w:rsidRPr="006B4882">
              <w:rPr>
                <w:lang w:val="fr-BE" w:eastAsia="nl-NL"/>
              </w:rPr>
              <w:t xml:space="preserve"> l’efficacité</w:t>
            </w:r>
          </w:p>
        </w:tc>
        <w:tc>
          <w:tcPr>
            <w:tcW w:w="1097" w:type="dxa"/>
          </w:tcPr>
          <w:p w14:paraId="4BCCB086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79DAF0FA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5F5BA1A0" w14:textId="77777777" w:rsidR="00761C9B" w:rsidRPr="006B4882" w:rsidRDefault="00761C9B" w:rsidP="00761C9B">
      <w:pPr>
        <w:rPr>
          <w:lang w:val="fr-BE"/>
        </w:rPr>
      </w:pPr>
    </w:p>
    <w:p w14:paraId="59546C3D" w14:textId="427C1AEA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2E2157C1" w14:textId="77777777" w:rsidR="00760A20" w:rsidRPr="006B4882" w:rsidRDefault="00760A20" w:rsidP="00760A20">
      <w:pPr>
        <w:rPr>
          <w:lang w:val="fr-BE"/>
        </w:rPr>
      </w:pPr>
    </w:p>
    <w:p w14:paraId="40360A02" w14:textId="733DD99C" w:rsidR="00761C9B" w:rsidRPr="006B4882" w:rsidRDefault="00761C9B" w:rsidP="003A688F">
      <w:pPr>
        <w:pStyle w:val="Kop4"/>
        <w:rPr>
          <w:lang w:val="fr-BE"/>
        </w:rPr>
      </w:pPr>
      <w:bookmarkStart w:id="1" w:name="_Hlk95486460"/>
      <w:r w:rsidRPr="006B4882">
        <w:rPr>
          <w:lang w:val="fr-BE"/>
        </w:rPr>
        <w:t>EN ISO 15189:2012 § 4.</w:t>
      </w:r>
      <w:r w:rsidR="00760A20" w:rsidRPr="006B4882">
        <w:rPr>
          <w:lang w:val="fr-BE"/>
        </w:rPr>
        <w:t>12</w:t>
      </w:r>
      <w:r w:rsidRPr="006B4882">
        <w:rPr>
          <w:lang w:val="fr-BE"/>
        </w:rPr>
        <w:t xml:space="preserve">: </w:t>
      </w:r>
      <w:r w:rsidR="00760A20" w:rsidRPr="006B4882">
        <w:rPr>
          <w:lang w:val="fr-BE"/>
        </w:rPr>
        <w:t>Amélioration continue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4CAEB876" w14:textId="77777777" w:rsidTr="008628E2">
        <w:tc>
          <w:tcPr>
            <w:tcW w:w="1413" w:type="dxa"/>
          </w:tcPr>
          <w:bookmarkEnd w:id="1"/>
          <w:p w14:paraId="742AD23A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29D003AB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2C296FB2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76A42660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65E75491" w14:textId="6E3A324D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Amélioration continue</w:t>
            </w:r>
          </w:p>
        </w:tc>
      </w:tr>
      <w:tr w:rsidR="00760A20" w:rsidRPr="00E27A48" w14:paraId="6D2B7B9E" w14:textId="77777777" w:rsidTr="008628E2">
        <w:tc>
          <w:tcPr>
            <w:tcW w:w="1413" w:type="dxa"/>
          </w:tcPr>
          <w:p w14:paraId="126119B4" w14:textId="00A6F279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4.12</w:t>
            </w:r>
          </w:p>
        </w:tc>
        <w:tc>
          <w:tcPr>
            <w:tcW w:w="6505" w:type="dxa"/>
          </w:tcPr>
          <w:p w14:paraId="3223C65D" w14:textId="1FB0C6A1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Identification, documentation et mise en œuvre des plans d’amélioration</w:t>
            </w:r>
          </w:p>
        </w:tc>
        <w:tc>
          <w:tcPr>
            <w:tcW w:w="1097" w:type="dxa"/>
          </w:tcPr>
          <w:p w14:paraId="217DAB90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74F3C986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4787111E" w14:textId="77777777" w:rsidR="00761C9B" w:rsidRPr="006B4882" w:rsidRDefault="00761C9B" w:rsidP="00761C9B">
      <w:pPr>
        <w:rPr>
          <w:lang w:val="fr-BE"/>
        </w:rPr>
      </w:pPr>
    </w:p>
    <w:p w14:paraId="23A8740E" w14:textId="5BC0CA95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0E288F09" w14:textId="77777777" w:rsidR="00760A20" w:rsidRPr="006B4882" w:rsidRDefault="00760A20" w:rsidP="00760A20">
      <w:pPr>
        <w:rPr>
          <w:lang w:val="fr-BE"/>
        </w:rPr>
      </w:pPr>
    </w:p>
    <w:p w14:paraId="0FFB7913" w14:textId="26D21A4D" w:rsidR="00761C9B" w:rsidRPr="006B4882" w:rsidRDefault="00761C9B" w:rsidP="003A688F">
      <w:pPr>
        <w:pStyle w:val="Kop4"/>
        <w:rPr>
          <w:lang w:val="fr-BE"/>
        </w:rPr>
      </w:pPr>
      <w:bookmarkStart w:id="2" w:name="_Hlk95486472"/>
      <w:r w:rsidRPr="006B4882">
        <w:rPr>
          <w:lang w:val="fr-BE"/>
        </w:rPr>
        <w:t>EN ISO 15189:2012 § 4.</w:t>
      </w:r>
      <w:r w:rsidR="00760A20" w:rsidRPr="006B4882">
        <w:rPr>
          <w:lang w:val="fr-BE"/>
        </w:rPr>
        <w:t>13</w:t>
      </w:r>
      <w:r w:rsidRPr="006B4882">
        <w:rPr>
          <w:lang w:val="fr-BE"/>
        </w:rPr>
        <w:t xml:space="preserve">: </w:t>
      </w:r>
      <w:r w:rsidR="00760A20" w:rsidRPr="006B4882">
        <w:rPr>
          <w:lang w:val="fr-BE"/>
        </w:rPr>
        <w:t>Maîtrise des enregistrements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34018340" w14:textId="77777777" w:rsidTr="008628E2">
        <w:tc>
          <w:tcPr>
            <w:tcW w:w="1413" w:type="dxa"/>
          </w:tcPr>
          <w:bookmarkEnd w:id="2"/>
          <w:p w14:paraId="3D609070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3C91FDEB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47C6E30F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77EF7FFF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39150F0F" w14:textId="1B02D7BA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Maîtrise des enregistrements</w:t>
            </w:r>
            <w:r w:rsidR="00761C9B" w:rsidRPr="006B4882">
              <w:rPr>
                <w:lang w:val="fr-BE"/>
              </w:rPr>
              <w:t xml:space="preserve"> </w:t>
            </w:r>
          </w:p>
        </w:tc>
      </w:tr>
      <w:tr w:rsidR="00760A20" w:rsidRPr="00E27A48" w14:paraId="281A7861" w14:textId="77777777" w:rsidTr="008628E2">
        <w:tc>
          <w:tcPr>
            <w:tcW w:w="1413" w:type="dxa"/>
          </w:tcPr>
          <w:p w14:paraId="3A0E59C4" w14:textId="262989A7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4.13</w:t>
            </w:r>
          </w:p>
        </w:tc>
        <w:tc>
          <w:tcPr>
            <w:tcW w:w="6505" w:type="dxa"/>
          </w:tcPr>
          <w:p w14:paraId="22928B6F" w14:textId="30684FF1" w:rsidR="00760A20" w:rsidRPr="006B4882" w:rsidRDefault="00760A20" w:rsidP="008628E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fr-BE" w:eastAsia="nl-NL"/>
              </w:rPr>
            </w:pPr>
            <w:r w:rsidRPr="006B4882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Procédure</w:t>
            </w:r>
            <w:r w:rsidR="00F45375" w:rsidRPr="006B4882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 xml:space="preserve"> : </w:t>
            </w:r>
            <w:r w:rsidRPr="006B4882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gestion, l’archivage, la confidentialité, la protection, la mise à jour des enregistrements techniques et qualité</w:t>
            </w:r>
          </w:p>
          <w:p w14:paraId="6AFBEAE7" w14:textId="49F3C579" w:rsidR="00760A20" w:rsidRPr="006B4882" w:rsidRDefault="00760A20" w:rsidP="008628E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fr-BE" w:eastAsia="nl-NL"/>
              </w:rPr>
            </w:pPr>
            <w:r w:rsidRPr="006B4882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Traçabilité, responsabilités</w:t>
            </w:r>
            <w:r w:rsidR="00F45375" w:rsidRPr="006B4882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,</w:t>
            </w:r>
            <w:r w:rsidRPr="006B4882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 xml:space="preserve"> changements</w:t>
            </w:r>
          </w:p>
          <w:p w14:paraId="53967F0E" w14:textId="2178325B" w:rsidR="00760A20" w:rsidRPr="006B4882" w:rsidRDefault="00F45375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 w:eastAsia="nl-NL"/>
              </w:rPr>
              <w:t>Conservation et environnement approprié</w:t>
            </w:r>
          </w:p>
        </w:tc>
        <w:tc>
          <w:tcPr>
            <w:tcW w:w="1097" w:type="dxa"/>
          </w:tcPr>
          <w:p w14:paraId="4F952788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1E914B1A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46FAE58F" w14:textId="77777777" w:rsidR="00761C9B" w:rsidRPr="006B4882" w:rsidRDefault="00761C9B" w:rsidP="00761C9B">
      <w:pPr>
        <w:rPr>
          <w:lang w:val="fr-BE"/>
        </w:rPr>
      </w:pPr>
    </w:p>
    <w:p w14:paraId="224572DF" w14:textId="1321D2F0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13A5EF1F" w14:textId="77777777" w:rsidR="00760A20" w:rsidRPr="006B4882" w:rsidRDefault="00760A20" w:rsidP="00760A20">
      <w:pPr>
        <w:rPr>
          <w:lang w:val="fr-BE"/>
        </w:rPr>
      </w:pPr>
    </w:p>
    <w:p w14:paraId="1188D81E" w14:textId="6547D3B6" w:rsidR="00761C9B" w:rsidRPr="006B4882" w:rsidRDefault="00761C9B" w:rsidP="003A688F">
      <w:pPr>
        <w:pStyle w:val="Kop4"/>
        <w:rPr>
          <w:lang w:val="fr-BE"/>
        </w:rPr>
      </w:pPr>
      <w:bookmarkStart w:id="3" w:name="_Hlk95486484"/>
      <w:r w:rsidRPr="006B4882">
        <w:rPr>
          <w:lang w:val="fr-BE"/>
        </w:rPr>
        <w:t>EN ISO 15189:2012 § 4.</w:t>
      </w:r>
      <w:r w:rsidR="00760A20" w:rsidRPr="006B4882">
        <w:rPr>
          <w:lang w:val="fr-BE"/>
        </w:rPr>
        <w:t>14</w:t>
      </w:r>
      <w:r w:rsidRPr="006B4882">
        <w:rPr>
          <w:lang w:val="fr-BE"/>
        </w:rPr>
        <w:t xml:space="preserve">: </w:t>
      </w:r>
      <w:r w:rsidR="00760A20" w:rsidRPr="006B4882">
        <w:rPr>
          <w:rFonts w:eastAsia="Calibri"/>
          <w:color w:val="000000"/>
          <w:szCs w:val="24"/>
          <w:lang w:val="fr-BE"/>
        </w:rPr>
        <w:t>Evaluation et audits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344AA7D9" w14:textId="77777777" w:rsidTr="008628E2">
        <w:tc>
          <w:tcPr>
            <w:tcW w:w="1413" w:type="dxa"/>
          </w:tcPr>
          <w:bookmarkEnd w:id="3"/>
          <w:p w14:paraId="49D7A787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7142BB75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281E7A68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777BAB53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2F15EEEC" w14:textId="47CF6600" w:rsidR="00761C9B" w:rsidRPr="006B4882" w:rsidRDefault="00760A2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Evaluation et audits</w:t>
            </w:r>
          </w:p>
        </w:tc>
      </w:tr>
      <w:tr w:rsidR="00760A20" w:rsidRPr="006B4882" w14:paraId="6C29EBA3" w14:textId="77777777" w:rsidTr="008628E2">
        <w:tc>
          <w:tcPr>
            <w:tcW w:w="1413" w:type="dxa"/>
          </w:tcPr>
          <w:p w14:paraId="5E6875F4" w14:textId="750FB494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4.14.1</w:t>
            </w:r>
          </w:p>
        </w:tc>
        <w:tc>
          <w:tcPr>
            <w:tcW w:w="6505" w:type="dxa"/>
          </w:tcPr>
          <w:p w14:paraId="6881F392" w14:textId="768F86E0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5C6A1163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  <w:tr w:rsidR="00760A20" w:rsidRPr="00E27A48" w14:paraId="377F07F1" w14:textId="77777777" w:rsidTr="008628E2">
        <w:tc>
          <w:tcPr>
            <w:tcW w:w="1413" w:type="dxa"/>
          </w:tcPr>
          <w:p w14:paraId="1F41C2E7" w14:textId="7B363BFA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4.14.2</w:t>
            </w:r>
          </w:p>
        </w:tc>
        <w:tc>
          <w:tcPr>
            <w:tcW w:w="6505" w:type="dxa"/>
          </w:tcPr>
          <w:p w14:paraId="38DEE6F8" w14:textId="6AA7E8B8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Revue périodique des prescriptions, de la pertinence des procédures et exigences concernant les échantillons</w:t>
            </w:r>
          </w:p>
        </w:tc>
        <w:tc>
          <w:tcPr>
            <w:tcW w:w="1097" w:type="dxa"/>
          </w:tcPr>
          <w:p w14:paraId="5A4F83C5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  <w:tr w:rsidR="00760A20" w:rsidRPr="00E27A48" w14:paraId="34F6962B" w14:textId="77777777" w:rsidTr="008628E2">
        <w:tc>
          <w:tcPr>
            <w:tcW w:w="1413" w:type="dxa"/>
          </w:tcPr>
          <w:p w14:paraId="78CD7A8C" w14:textId="4697C145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lastRenderedPageBreak/>
              <w:t>4.14.3</w:t>
            </w:r>
          </w:p>
        </w:tc>
        <w:tc>
          <w:tcPr>
            <w:tcW w:w="6505" w:type="dxa"/>
          </w:tcPr>
          <w:p w14:paraId="7DE33B4D" w14:textId="46DE5985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Evaluation des retours d’informations de la part des utilisateurs</w:t>
            </w:r>
          </w:p>
        </w:tc>
        <w:tc>
          <w:tcPr>
            <w:tcW w:w="1097" w:type="dxa"/>
          </w:tcPr>
          <w:p w14:paraId="1166EF4A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  <w:tr w:rsidR="00760A20" w:rsidRPr="006B4882" w14:paraId="1985087B" w14:textId="77777777" w:rsidTr="008628E2">
        <w:tc>
          <w:tcPr>
            <w:tcW w:w="1413" w:type="dxa"/>
          </w:tcPr>
          <w:p w14:paraId="1A2AE9BB" w14:textId="5B1D1AE8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4.14.4</w:t>
            </w:r>
          </w:p>
        </w:tc>
        <w:tc>
          <w:tcPr>
            <w:tcW w:w="6505" w:type="dxa"/>
          </w:tcPr>
          <w:p w14:paraId="7B557B2E" w14:textId="069E1D16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Suggestions du personnel</w:t>
            </w:r>
          </w:p>
        </w:tc>
        <w:tc>
          <w:tcPr>
            <w:tcW w:w="1097" w:type="dxa"/>
          </w:tcPr>
          <w:p w14:paraId="19638228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  <w:tr w:rsidR="00760A20" w:rsidRPr="006B4882" w14:paraId="3AD61312" w14:textId="77777777" w:rsidTr="008628E2">
        <w:tc>
          <w:tcPr>
            <w:tcW w:w="1413" w:type="dxa"/>
          </w:tcPr>
          <w:p w14:paraId="41BB9C9E" w14:textId="7ACE908F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4.14.5</w:t>
            </w:r>
          </w:p>
        </w:tc>
        <w:tc>
          <w:tcPr>
            <w:tcW w:w="6505" w:type="dxa"/>
          </w:tcPr>
          <w:p w14:paraId="55743B41" w14:textId="618CA74C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Audit interne</w:t>
            </w:r>
          </w:p>
        </w:tc>
        <w:tc>
          <w:tcPr>
            <w:tcW w:w="1097" w:type="dxa"/>
          </w:tcPr>
          <w:p w14:paraId="67120EFE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  <w:tr w:rsidR="00760A20" w:rsidRPr="006B4882" w14:paraId="2FE5E784" w14:textId="77777777" w:rsidTr="008628E2">
        <w:tc>
          <w:tcPr>
            <w:tcW w:w="1413" w:type="dxa"/>
          </w:tcPr>
          <w:p w14:paraId="3E3C79B1" w14:textId="6BFAF76F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4.14.6</w:t>
            </w:r>
          </w:p>
        </w:tc>
        <w:tc>
          <w:tcPr>
            <w:tcW w:w="6505" w:type="dxa"/>
          </w:tcPr>
          <w:p w14:paraId="311556F0" w14:textId="15F33B96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Gestions des risques</w:t>
            </w:r>
          </w:p>
        </w:tc>
        <w:tc>
          <w:tcPr>
            <w:tcW w:w="1097" w:type="dxa"/>
          </w:tcPr>
          <w:p w14:paraId="1AB514A6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  <w:tr w:rsidR="00760A20" w:rsidRPr="006B4882" w14:paraId="17A284AD" w14:textId="77777777" w:rsidTr="008628E2">
        <w:tc>
          <w:tcPr>
            <w:tcW w:w="1413" w:type="dxa"/>
          </w:tcPr>
          <w:p w14:paraId="316DDD80" w14:textId="2F41B073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4.14.7</w:t>
            </w:r>
          </w:p>
        </w:tc>
        <w:tc>
          <w:tcPr>
            <w:tcW w:w="6505" w:type="dxa"/>
          </w:tcPr>
          <w:p w14:paraId="5ED73BC2" w14:textId="061B0625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Indicateurs qualité</w:t>
            </w:r>
          </w:p>
        </w:tc>
        <w:tc>
          <w:tcPr>
            <w:tcW w:w="1097" w:type="dxa"/>
          </w:tcPr>
          <w:p w14:paraId="021C6D87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  <w:tr w:rsidR="00760A20" w:rsidRPr="00E27A48" w14:paraId="54242DF3" w14:textId="77777777" w:rsidTr="008628E2">
        <w:tc>
          <w:tcPr>
            <w:tcW w:w="1413" w:type="dxa"/>
          </w:tcPr>
          <w:p w14:paraId="1F606731" w14:textId="55C76F2A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4.14.8</w:t>
            </w:r>
          </w:p>
        </w:tc>
        <w:tc>
          <w:tcPr>
            <w:tcW w:w="6505" w:type="dxa"/>
          </w:tcPr>
          <w:p w14:paraId="506396F2" w14:textId="5F008129" w:rsidR="00760A20" w:rsidRPr="006B4882" w:rsidRDefault="00760A2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Revues par des organisations externes</w:t>
            </w:r>
          </w:p>
        </w:tc>
        <w:tc>
          <w:tcPr>
            <w:tcW w:w="1097" w:type="dxa"/>
          </w:tcPr>
          <w:p w14:paraId="17A29B15" w14:textId="77777777" w:rsidR="00760A20" w:rsidRPr="006B4882" w:rsidRDefault="00760A20" w:rsidP="006B4882">
            <w:pPr>
              <w:pStyle w:val="Tabelinhoud"/>
              <w:rPr>
                <w:lang w:val="fr-BE"/>
              </w:rPr>
            </w:pPr>
          </w:p>
        </w:tc>
      </w:tr>
    </w:tbl>
    <w:p w14:paraId="7CCB4CB3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1E4A6EEF" w14:textId="77777777" w:rsidR="00761C9B" w:rsidRPr="006B4882" w:rsidRDefault="00761C9B" w:rsidP="00761C9B">
      <w:pPr>
        <w:rPr>
          <w:lang w:val="fr-BE"/>
        </w:rPr>
      </w:pPr>
    </w:p>
    <w:p w14:paraId="288E7CB3" w14:textId="10460B3E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6A2A1679" w14:textId="77777777" w:rsidR="00180166" w:rsidRPr="006B4882" w:rsidRDefault="00180166" w:rsidP="00180166">
      <w:pPr>
        <w:rPr>
          <w:lang w:val="fr-BE"/>
        </w:rPr>
      </w:pPr>
    </w:p>
    <w:p w14:paraId="673DA8D4" w14:textId="0F91E1DC" w:rsidR="00761C9B" w:rsidRPr="006B4882" w:rsidRDefault="00761C9B" w:rsidP="003A688F">
      <w:pPr>
        <w:pStyle w:val="Kop4"/>
        <w:rPr>
          <w:lang w:val="fr-BE"/>
        </w:rPr>
      </w:pPr>
      <w:bookmarkStart w:id="4" w:name="_Hlk95486497"/>
      <w:r w:rsidRPr="006B4882">
        <w:rPr>
          <w:lang w:val="fr-BE"/>
        </w:rPr>
        <w:t>EN ISO 15189:2012 § 4</w:t>
      </w:r>
      <w:r w:rsidR="00180166" w:rsidRPr="006B4882">
        <w:rPr>
          <w:lang w:val="fr-BE"/>
        </w:rPr>
        <w:t xml:space="preserve">.15 : </w:t>
      </w:r>
      <w:r w:rsidR="00180166" w:rsidRPr="006B4882">
        <w:rPr>
          <w:rFonts w:eastAsia="Calibri"/>
          <w:color w:val="000000"/>
          <w:szCs w:val="24"/>
          <w:lang w:val="fr-BE"/>
        </w:rPr>
        <w:t xml:space="preserve">Revue </w:t>
      </w:r>
      <w:r w:rsidR="00373636" w:rsidRPr="006B4882">
        <w:rPr>
          <w:rFonts w:eastAsia="Calibri"/>
          <w:color w:val="000000"/>
          <w:szCs w:val="24"/>
          <w:lang w:val="fr-BE"/>
        </w:rPr>
        <w:t xml:space="preserve">de </w:t>
      </w:r>
      <w:r w:rsidR="00180166" w:rsidRPr="006B4882">
        <w:rPr>
          <w:rFonts w:eastAsia="Calibri"/>
          <w:color w:val="000000"/>
          <w:szCs w:val="24"/>
          <w:lang w:val="fr-BE"/>
        </w:rPr>
        <w:t>direction</w:t>
      </w:r>
      <w:r w:rsidRPr="006B4882">
        <w:rPr>
          <w:lang w:val="fr-BE"/>
        </w:rPr>
        <w:t xml:space="preserve"> 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761C9B" w:rsidRPr="006B4882" w14:paraId="3100DEE9" w14:textId="77777777" w:rsidTr="008628E2">
        <w:tc>
          <w:tcPr>
            <w:tcW w:w="1413" w:type="dxa"/>
          </w:tcPr>
          <w:bookmarkEnd w:id="4"/>
          <w:p w14:paraId="4382CDAB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0C18EE3E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33788130" w14:textId="77777777" w:rsidR="00761C9B" w:rsidRPr="006B4882" w:rsidRDefault="00761C9B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761C9B" w:rsidRPr="006B4882" w14:paraId="529EA349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09746DA2" w14:textId="0EE7DC7E" w:rsidR="00761C9B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Revue</w:t>
            </w:r>
            <w:r w:rsidR="00373636" w:rsidRPr="006B4882">
              <w:rPr>
                <w:lang w:val="fr-BE"/>
              </w:rPr>
              <w:t xml:space="preserve"> de</w:t>
            </w:r>
            <w:r w:rsidRPr="006B4882">
              <w:rPr>
                <w:lang w:val="fr-BE"/>
              </w:rPr>
              <w:t xml:space="preserve"> direction</w:t>
            </w:r>
          </w:p>
        </w:tc>
      </w:tr>
      <w:tr w:rsidR="00180166" w:rsidRPr="006B4882" w14:paraId="596493DF" w14:textId="77777777" w:rsidTr="008628E2">
        <w:tc>
          <w:tcPr>
            <w:tcW w:w="1413" w:type="dxa"/>
          </w:tcPr>
          <w:p w14:paraId="2AEB13A5" w14:textId="7F5658F1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4.15.1</w:t>
            </w:r>
          </w:p>
        </w:tc>
        <w:tc>
          <w:tcPr>
            <w:tcW w:w="6505" w:type="dxa"/>
          </w:tcPr>
          <w:p w14:paraId="175D588A" w14:textId="2E9F14EE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731A776D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E27A48" w14:paraId="59939631" w14:textId="77777777" w:rsidTr="008628E2">
        <w:tc>
          <w:tcPr>
            <w:tcW w:w="1413" w:type="dxa"/>
          </w:tcPr>
          <w:p w14:paraId="0289B4D9" w14:textId="27F2C036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4.15.2</w:t>
            </w:r>
          </w:p>
        </w:tc>
        <w:tc>
          <w:tcPr>
            <w:tcW w:w="6505" w:type="dxa"/>
          </w:tcPr>
          <w:p w14:paraId="77EB8C58" w14:textId="26C4919D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Eléments d’entrée de la revue</w:t>
            </w:r>
          </w:p>
        </w:tc>
        <w:tc>
          <w:tcPr>
            <w:tcW w:w="1097" w:type="dxa"/>
          </w:tcPr>
          <w:p w14:paraId="22740FEC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6B4882" w14:paraId="047EE159" w14:textId="77777777" w:rsidTr="008628E2">
        <w:tc>
          <w:tcPr>
            <w:tcW w:w="1413" w:type="dxa"/>
          </w:tcPr>
          <w:p w14:paraId="0DF5BE41" w14:textId="5E12FE23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4.15.3</w:t>
            </w:r>
          </w:p>
        </w:tc>
        <w:tc>
          <w:tcPr>
            <w:tcW w:w="6505" w:type="dxa"/>
          </w:tcPr>
          <w:p w14:paraId="27907F09" w14:textId="19AC7735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Activités de revue</w:t>
            </w:r>
          </w:p>
        </w:tc>
        <w:tc>
          <w:tcPr>
            <w:tcW w:w="1097" w:type="dxa"/>
          </w:tcPr>
          <w:p w14:paraId="6D663151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E27A48" w14:paraId="16883A12" w14:textId="77777777" w:rsidTr="008628E2">
        <w:tc>
          <w:tcPr>
            <w:tcW w:w="1413" w:type="dxa"/>
          </w:tcPr>
          <w:p w14:paraId="1297BC9F" w14:textId="0865F4B7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4.15.4</w:t>
            </w:r>
          </w:p>
        </w:tc>
        <w:tc>
          <w:tcPr>
            <w:tcW w:w="6505" w:type="dxa"/>
          </w:tcPr>
          <w:p w14:paraId="622BD675" w14:textId="4A69B665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Eléments de sortie de la revue</w:t>
            </w:r>
          </w:p>
        </w:tc>
        <w:tc>
          <w:tcPr>
            <w:tcW w:w="1097" w:type="dxa"/>
          </w:tcPr>
          <w:p w14:paraId="46CF3745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</w:tbl>
    <w:p w14:paraId="03287C84" w14:textId="77777777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433D7B5E" w14:textId="77777777" w:rsidR="00761C9B" w:rsidRPr="006B4882" w:rsidRDefault="00761C9B" w:rsidP="00761C9B">
      <w:pPr>
        <w:rPr>
          <w:lang w:val="fr-BE"/>
        </w:rPr>
      </w:pPr>
    </w:p>
    <w:p w14:paraId="28B28D75" w14:textId="54871715" w:rsidR="00761C9B" w:rsidRPr="006B4882" w:rsidRDefault="00761C9B" w:rsidP="00761C9B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5D8D6B07" w14:textId="77777777" w:rsidR="00180166" w:rsidRPr="006B4882" w:rsidRDefault="00180166" w:rsidP="00180166">
      <w:pPr>
        <w:rPr>
          <w:lang w:val="fr-BE"/>
        </w:rPr>
      </w:pPr>
    </w:p>
    <w:p w14:paraId="505F4589" w14:textId="0DB622FD" w:rsidR="00180166" w:rsidRPr="006B4882" w:rsidRDefault="00180166" w:rsidP="003A688F">
      <w:pPr>
        <w:pStyle w:val="Kop4"/>
        <w:rPr>
          <w:lang w:val="fr-BE"/>
        </w:rPr>
      </w:pPr>
      <w:bookmarkStart w:id="5" w:name="_Hlk95486508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5.1: </w:t>
      </w:r>
      <w:r w:rsidRPr="006B4882">
        <w:rPr>
          <w:spacing w:val="-3"/>
          <w:lang w:val="fr-BE"/>
        </w:rPr>
        <w:t>Personnel</w:t>
      </w:r>
      <w:r w:rsidRPr="006B4882">
        <w:rPr>
          <w:lang w:val="fr-BE"/>
        </w:rPr>
        <w:t xml:space="preserve"> 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31932679" w14:textId="77777777" w:rsidTr="008628E2">
        <w:tc>
          <w:tcPr>
            <w:tcW w:w="1413" w:type="dxa"/>
          </w:tcPr>
          <w:bookmarkEnd w:id="5"/>
          <w:p w14:paraId="71FB838A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58F23F1D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606C30A5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6B4882" w14:paraId="779EB047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7537C573" w14:textId="0FAEC1D0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 xml:space="preserve">Personnel </w:t>
            </w:r>
          </w:p>
        </w:tc>
      </w:tr>
      <w:tr w:rsidR="00180166" w:rsidRPr="006B4882" w14:paraId="55F6D82E" w14:textId="77777777" w:rsidTr="008628E2">
        <w:tc>
          <w:tcPr>
            <w:tcW w:w="1413" w:type="dxa"/>
          </w:tcPr>
          <w:p w14:paraId="1DDD9C64" w14:textId="3767E0AB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5.1.1</w:t>
            </w:r>
          </w:p>
        </w:tc>
        <w:tc>
          <w:tcPr>
            <w:tcW w:w="6505" w:type="dxa"/>
          </w:tcPr>
          <w:p w14:paraId="59C560E6" w14:textId="2722DAF0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042336B8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6B4882" w14:paraId="563C49BC" w14:textId="77777777" w:rsidTr="008628E2">
        <w:tc>
          <w:tcPr>
            <w:tcW w:w="1413" w:type="dxa"/>
          </w:tcPr>
          <w:p w14:paraId="79D04469" w14:textId="7F35E25B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5.1.2</w:t>
            </w:r>
          </w:p>
        </w:tc>
        <w:tc>
          <w:tcPr>
            <w:tcW w:w="6505" w:type="dxa"/>
          </w:tcPr>
          <w:p w14:paraId="45DD58F8" w14:textId="5139AD9A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Qualifications du personnel</w:t>
            </w:r>
          </w:p>
        </w:tc>
        <w:tc>
          <w:tcPr>
            <w:tcW w:w="1097" w:type="dxa"/>
          </w:tcPr>
          <w:p w14:paraId="57AB006D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6B4882" w14:paraId="7B1463A6" w14:textId="77777777" w:rsidTr="008628E2">
        <w:tc>
          <w:tcPr>
            <w:tcW w:w="1413" w:type="dxa"/>
          </w:tcPr>
          <w:p w14:paraId="61E59FF7" w14:textId="2CC5C031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5.1.3</w:t>
            </w:r>
          </w:p>
        </w:tc>
        <w:tc>
          <w:tcPr>
            <w:tcW w:w="6505" w:type="dxa"/>
          </w:tcPr>
          <w:p w14:paraId="4136AB6F" w14:textId="396AEA13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Définitions de fonctions</w:t>
            </w:r>
          </w:p>
        </w:tc>
        <w:tc>
          <w:tcPr>
            <w:tcW w:w="1097" w:type="dxa"/>
          </w:tcPr>
          <w:p w14:paraId="695B9FF5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E27A48" w14:paraId="5C7AECDC" w14:textId="77777777" w:rsidTr="008628E2">
        <w:tc>
          <w:tcPr>
            <w:tcW w:w="1413" w:type="dxa"/>
          </w:tcPr>
          <w:p w14:paraId="22BD0F39" w14:textId="55A29F50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5.1.4</w:t>
            </w:r>
          </w:p>
        </w:tc>
        <w:tc>
          <w:tcPr>
            <w:tcW w:w="6505" w:type="dxa"/>
          </w:tcPr>
          <w:p w14:paraId="49FDBE25" w14:textId="5AC693AE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Accueil du personnel dans l’environnement organisationnel</w:t>
            </w:r>
          </w:p>
        </w:tc>
        <w:tc>
          <w:tcPr>
            <w:tcW w:w="1097" w:type="dxa"/>
          </w:tcPr>
          <w:p w14:paraId="26747360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6B4882" w14:paraId="7A114F4A" w14:textId="77777777" w:rsidTr="008628E2">
        <w:tc>
          <w:tcPr>
            <w:tcW w:w="1413" w:type="dxa"/>
          </w:tcPr>
          <w:p w14:paraId="24739F56" w14:textId="0F1C6F54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5.1.5</w:t>
            </w:r>
          </w:p>
        </w:tc>
        <w:tc>
          <w:tcPr>
            <w:tcW w:w="6505" w:type="dxa"/>
          </w:tcPr>
          <w:p w14:paraId="02B46F00" w14:textId="50E79952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Formation</w:t>
            </w:r>
          </w:p>
        </w:tc>
        <w:tc>
          <w:tcPr>
            <w:tcW w:w="1097" w:type="dxa"/>
          </w:tcPr>
          <w:p w14:paraId="5F1314C9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6B4882" w14:paraId="2154B939" w14:textId="77777777" w:rsidTr="008628E2">
        <w:tc>
          <w:tcPr>
            <w:tcW w:w="1413" w:type="dxa"/>
          </w:tcPr>
          <w:p w14:paraId="17CF0D38" w14:textId="5FF1B448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5.1.6</w:t>
            </w:r>
          </w:p>
        </w:tc>
        <w:tc>
          <w:tcPr>
            <w:tcW w:w="6505" w:type="dxa"/>
          </w:tcPr>
          <w:p w14:paraId="7D3ACE7E" w14:textId="569E11A9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Evaluation de la compétence</w:t>
            </w:r>
          </w:p>
        </w:tc>
        <w:tc>
          <w:tcPr>
            <w:tcW w:w="1097" w:type="dxa"/>
          </w:tcPr>
          <w:p w14:paraId="5410BDF8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E27A48" w14:paraId="39A03AB0" w14:textId="77777777" w:rsidTr="008628E2">
        <w:tc>
          <w:tcPr>
            <w:tcW w:w="1413" w:type="dxa"/>
          </w:tcPr>
          <w:p w14:paraId="4CD00BFA" w14:textId="091862A1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5.1.7</w:t>
            </w:r>
          </w:p>
        </w:tc>
        <w:tc>
          <w:tcPr>
            <w:tcW w:w="6505" w:type="dxa"/>
          </w:tcPr>
          <w:p w14:paraId="646846AB" w14:textId="078C72FD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Revue des performances du personnel</w:t>
            </w:r>
          </w:p>
        </w:tc>
        <w:tc>
          <w:tcPr>
            <w:tcW w:w="1097" w:type="dxa"/>
          </w:tcPr>
          <w:p w14:paraId="0F6BE797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E27A48" w14:paraId="36089D66" w14:textId="77777777" w:rsidTr="008628E2">
        <w:tc>
          <w:tcPr>
            <w:tcW w:w="1413" w:type="dxa"/>
          </w:tcPr>
          <w:p w14:paraId="66F505FD" w14:textId="322405BD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5.1.8</w:t>
            </w:r>
          </w:p>
        </w:tc>
        <w:tc>
          <w:tcPr>
            <w:tcW w:w="6505" w:type="dxa"/>
          </w:tcPr>
          <w:p w14:paraId="60F3A29C" w14:textId="2AFCF57C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Formation continue et développement professionnel</w:t>
            </w:r>
          </w:p>
        </w:tc>
        <w:tc>
          <w:tcPr>
            <w:tcW w:w="1097" w:type="dxa"/>
          </w:tcPr>
          <w:p w14:paraId="7DB2237E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  <w:tr w:rsidR="00180166" w:rsidRPr="006B4882" w14:paraId="7D30F3E6" w14:textId="77777777" w:rsidTr="008628E2">
        <w:tc>
          <w:tcPr>
            <w:tcW w:w="1413" w:type="dxa"/>
          </w:tcPr>
          <w:p w14:paraId="21B112F9" w14:textId="45625702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5.1.9</w:t>
            </w:r>
          </w:p>
        </w:tc>
        <w:tc>
          <w:tcPr>
            <w:tcW w:w="6505" w:type="dxa"/>
          </w:tcPr>
          <w:p w14:paraId="2131B0A0" w14:textId="68B0D412" w:rsidR="00180166" w:rsidRPr="006B4882" w:rsidRDefault="00180166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Enregistrements relatifs au personnel</w:t>
            </w:r>
          </w:p>
        </w:tc>
        <w:tc>
          <w:tcPr>
            <w:tcW w:w="1097" w:type="dxa"/>
          </w:tcPr>
          <w:p w14:paraId="0A51BF9F" w14:textId="77777777" w:rsidR="00180166" w:rsidRPr="006B4882" w:rsidRDefault="00180166" w:rsidP="006B4882">
            <w:pPr>
              <w:pStyle w:val="Tabelinhoud"/>
              <w:rPr>
                <w:lang w:val="fr-BE"/>
              </w:rPr>
            </w:pPr>
          </w:p>
        </w:tc>
      </w:tr>
    </w:tbl>
    <w:p w14:paraId="4125A96F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5CE1F04C" w14:textId="77777777" w:rsidR="00180166" w:rsidRPr="006B4882" w:rsidRDefault="00180166" w:rsidP="00180166">
      <w:pPr>
        <w:rPr>
          <w:lang w:val="fr-BE"/>
        </w:rPr>
      </w:pPr>
    </w:p>
    <w:p w14:paraId="62CC7FCE" w14:textId="62C4A96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2DA3BFB7" w14:textId="77777777" w:rsidR="00180166" w:rsidRPr="006B4882" w:rsidRDefault="00180166" w:rsidP="00180166">
      <w:pPr>
        <w:rPr>
          <w:lang w:val="fr-BE"/>
        </w:rPr>
      </w:pPr>
    </w:p>
    <w:p w14:paraId="4654BA61" w14:textId="1A125530" w:rsidR="00180166" w:rsidRPr="006B4882" w:rsidRDefault="00180166" w:rsidP="003A688F">
      <w:pPr>
        <w:pStyle w:val="Kop4"/>
        <w:rPr>
          <w:lang w:val="fr-BE"/>
        </w:rPr>
      </w:pPr>
      <w:bookmarkStart w:id="6" w:name="_Hlk95486519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5.2: Locaux et conditions environnementales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36520E52" w14:textId="77777777" w:rsidTr="008628E2">
        <w:tc>
          <w:tcPr>
            <w:tcW w:w="1413" w:type="dxa"/>
          </w:tcPr>
          <w:bookmarkEnd w:id="6"/>
          <w:p w14:paraId="3B7EF886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11110BFE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5605C48C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6B4882" w14:paraId="57D78E37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04FC2301" w14:textId="5C39C62F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 xml:space="preserve">Locaux et conditions environnementales </w:t>
            </w:r>
          </w:p>
        </w:tc>
      </w:tr>
      <w:tr w:rsidR="002A59BA" w:rsidRPr="006B4882" w14:paraId="58FA9D4F" w14:textId="77777777" w:rsidTr="008628E2">
        <w:tc>
          <w:tcPr>
            <w:tcW w:w="1413" w:type="dxa"/>
          </w:tcPr>
          <w:p w14:paraId="0377BE4F" w14:textId="5D718EA9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5.2.1</w:t>
            </w:r>
          </w:p>
        </w:tc>
        <w:tc>
          <w:tcPr>
            <w:tcW w:w="6505" w:type="dxa"/>
          </w:tcPr>
          <w:p w14:paraId="23CC8683" w14:textId="687ADA4F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785110B3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6B4882" w14:paraId="1DDDD8B8" w14:textId="77777777" w:rsidTr="008628E2">
        <w:tc>
          <w:tcPr>
            <w:tcW w:w="1413" w:type="dxa"/>
          </w:tcPr>
          <w:p w14:paraId="2171CA53" w14:textId="4C15FEA3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5.2.2</w:t>
            </w:r>
          </w:p>
        </w:tc>
        <w:tc>
          <w:tcPr>
            <w:tcW w:w="6505" w:type="dxa"/>
          </w:tcPr>
          <w:p w14:paraId="256B97D6" w14:textId="02D68950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Laboratoires et bureaux</w:t>
            </w:r>
          </w:p>
        </w:tc>
        <w:tc>
          <w:tcPr>
            <w:tcW w:w="1097" w:type="dxa"/>
          </w:tcPr>
          <w:p w14:paraId="2BACC3BC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6B4882" w14:paraId="576107EE" w14:textId="77777777" w:rsidTr="008628E2">
        <w:tc>
          <w:tcPr>
            <w:tcW w:w="1413" w:type="dxa"/>
          </w:tcPr>
          <w:p w14:paraId="7AE1D78F" w14:textId="7B5E6A39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5.2.3</w:t>
            </w:r>
          </w:p>
        </w:tc>
        <w:tc>
          <w:tcPr>
            <w:tcW w:w="6505" w:type="dxa"/>
          </w:tcPr>
          <w:p w14:paraId="45178E3F" w14:textId="701DF455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Locaux de stockage</w:t>
            </w:r>
          </w:p>
        </w:tc>
        <w:tc>
          <w:tcPr>
            <w:tcW w:w="1097" w:type="dxa"/>
          </w:tcPr>
          <w:p w14:paraId="33B8E61F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6B4882" w14:paraId="3798B575" w14:textId="77777777" w:rsidTr="008628E2">
        <w:tc>
          <w:tcPr>
            <w:tcW w:w="1413" w:type="dxa"/>
          </w:tcPr>
          <w:p w14:paraId="546ABE06" w14:textId="483359BD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5.2.4</w:t>
            </w:r>
          </w:p>
        </w:tc>
        <w:tc>
          <w:tcPr>
            <w:tcW w:w="6505" w:type="dxa"/>
          </w:tcPr>
          <w:p w14:paraId="1E08CA5E" w14:textId="7506810C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Locaux du personnel</w:t>
            </w:r>
          </w:p>
        </w:tc>
        <w:tc>
          <w:tcPr>
            <w:tcW w:w="1097" w:type="dxa"/>
          </w:tcPr>
          <w:p w14:paraId="524837FD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3D3D4A80" w14:textId="77777777" w:rsidTr="008628E2">
        <w:tc>
          <w:tcPr>
            <w:tcW w:w="1413" w:type="dxa"/>
          </w:tcPr>
          <w:p w14:paraId="62CFC104" w14:textId="15919DF3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5.2.5</w:t>
            </w:r>
          </w:p>
        </w:tc>
        <w:tc>
          <w:tcPr>
            <w:tcW w:w="6505" w:type="dxa"/>
          </w:tcPr>
          <w:p w14:paraId="572C9CCE" w14:textId="0E653F08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Locaux de prélèvement d’échantillons des patients</w:t>
            </w:r>
          </w:p>
        </w:tc>
        <w:tc>
          <w:tcPr>
            <w:tcW w:w="1097" w:type="dxa"/>
          </w:tcPr>
          <w:p w14:paraId="65886952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69F0291A" w14:textId="77777777" w:rsidTr="008628E2">
        <w:tc>
          <w:tcPr>
            <w:tcW w:w="1413" w:type="dxa"/>
          </w:tcPr>
          <w:p w14:paraId="735FF6ED" w14:textId="5D2FE1E2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5.2.6</w:t>
            </w:r>
          </w:p>
        </w:tc>
        <w:tc>
          <w:tcPr>
            <w:tcW w:w="6505" w:type="dxa"/>
          </w:tcPr>
          <w:p w14:paraId="4390C78D" w14:textId="10F97BFD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Entretien des locaux et conditions environnementales</w:t>
            </w:r>
          </w:p>
        </w:tc>
        <w:tc>
          <w:tcPr>
            <w:tcW w:w="1097" w:type="dxa"/>
          </w:tcPr>
          <w:p w14:paraId="244443F7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</w:tbl>
    <w:p w14:paraId="3D65CA80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lastRenderedPageBreak/>
        <w:t>Principaux documents examinés :</w:t>
      </w:r>
    </w:p>
    <w:p w14:paraId="0516543D" w14:textId="77777777" w:rsidR="00180166" w:rsidRPr="006B4882" w:rsidRDefault="00180166" w:rsidP="00180166">
      <w:pPr>
        <w:rPr>
          <w:lang w:val="fr-BE"/>
        </w:rPr>
      </w:pPr>
    </w:p>
    <w:p w14:paraId="44AA636E" w14:textId="05F025AF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68E264DE" w14:textId="77777777" w:rsidR="002A59BA" w:rsidRPr="006B4882" w:rsidRDefault="002A59BA" w:rsidP="002A59BA">
      <w:pPr>
        <w:rPr>
          <w:lang w:val="fr-BE"/>
        </w:rPr>
      </w:pPr>
    </w:p>
    <w:p w14:paraId="5F75DB7B" w14:textId="5618FD9F" w:rsidR="00180166" w:rsidRPr="006B4882" w:rsidRDefault="00180166" w:rsidP="003A688F">
      <w:pPr>
        <w:pStyle w:val="Kop4"/>
        <w:rPr>
          <w:lang w:val="fr-BE"/>
        </w:rPr>
      </w:pPr>
      <w:bookmarkStart w:id="7" w:name="_Hlk95486529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</w:t>
      </w:r>
      <w:r w:rsidR="002A59BA" w:rsidRPr="006B4882">
        <w:rPr>
          <w:lang w:val="fr-BE"/>
        </w:rPr>
        <w:t>5</w:t>
      </w:r>
      <w:r w:rsidRPr="006B4882">
        <w:rPr>
          <w:lang w:val="fr-BE"/>
        </w:rPr>
        <w:t>.</w:t>
      </w:r>
      <w:r w:rsidR="002A59BA" w:rsidRPr="006B4882">
        <w:rPr>
          <w:lang w:val="fr-BE"/>
        </w:rPr>
        <w:t>3</w:t>
      </w:r>
      <w:r w:rsidRPr="006B4882">
        <w:rPr>
          <w:lang w:val="fr-BE"/>
        </w:rPr>
        <w:t xml:space="preserve">: </w:t>
      </w:r>
      <w:r w:rsidR="002A59BA" w:rsidRPr="006B4882">
        <w:rPr>
          <w:rFonts w:eastAsia="Calibri"/>
          <w:color w:val="000000"/>
          <w:szCs w:val="24"/>
          <w:lang w:val="fr-BE"/>
        </w:rPr>
        <w:t>Matériel de laboratoire, réactifs et consommables</w:t>
      </w:r>
      <w:bookmarkEnd w:id="7"/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4B077B60" w14:textId="77777777" w:rsidTr="008628E2">
        <w:tc>
          <w:tcPr>
            <w:tcW w:w="1413" w:type="dxa"/>
          </w:tcPr>
          <w:p w14:paraId="4771F2DF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797F3225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1FB3AD2E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E27A48" w14:paraId="35751CB1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7914FE85" w14:textId="6401E8EC" w:rsidR="00180166" w:rsidRPr="006B4882" w:rsidRDefault="002A59BA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Matériel de laboratoire, réactifs et consommables</w:t>
            </w:r>
            <w:r w:rsidR="00180166" w:rsidRPr="006B4882">
              <w:rPr>
                <w:lang w:val="fr-BE"/>
              </w:rPr>
              <w:t xml:space="preserve"> </w:t>
            </w:r>
          </w:p>
        </w:tc>
      </w:tr>
      <w:tr w:rsidR="002A59BA" w:rsidRPr="006B4882" w14:paraId="7FC67B23" w14:textId="77777777" w:rsidTr="008628E2">
        <w:tc>
          <w:tcPr>
            <w:tcW w:w="1413" w:type="dxa"/>
          </w:tcPr>
          <w:p w14:paraId="68DA8D30" w14:textId="14315108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5.3.1.1</w:t>
            </w:r>
          </w:p>
        </w:tc>
        <w:tc>
          <w:tcPr>
            <w:tcW w:w="6505" w:type="dxa"/>
          </w:tcPr>
          <w:p w14:paraId="236750F1" w14:textId="42FE624B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Equipement : généralités</w:t>
            </w:r>
          </w:p>
        </w:tc>
        <w:tc>
          <w:tcPr>
            <w:tcW w:w="1097" w:type="dxa"/>
          </w:tcPr>
          <w:p w14:paraId="4D98F39C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6B4882" w14:paraId="220286C9" w14:textId="77777777" w:rsidTr="008628E2">
        <w:tc>
          <w:tcPr>
            <w:tcW w:w="1413" w:type="dxa"/>
          </w:tcPr>
          <w:p w14:paraId="12872065" w14:textId="340DAE8A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5.3.1.2</w:t>
            </w:r>
          </w:p>
        </w:tc>
        <w:tc>
          <w:tcPr>
            <w:tcW w:w="6505" w:type="dxa"/>
          </w:tcPr>
          <w:p w14:paraId="64F285D3" w14:textId="0BEDAF11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Essais d’acceptation de l’équipement</w:t>
            </w:r>
          </w:p>
        </w:tc>
        <w:tc>
          <w:tcPr>
            <w:tcW w:w="1097" w:type="dxa"/>
          </w:tcPr>
          <w:p w14:paraId="4704E644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6B4882" w14:paraId="70C3C06C" w14:textId="77777777" w:rsidTr="008628E2">
        <w:tc>
          <w:tcPr>
            <w:tcW w:w="1413" w:type="dxa"/>
          </w:tcPr>
          <w:p w14:paraId="11FD33E8" w14:textId="3861C4DE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5.3.1.3</w:t>
            </w:r>
          </w:p>
        </w:tc>
        <w:tc>
          <w:tcPr>
            <w:tcW w:w="6505" w:type="dxa"/>
          </w:tcPr>
          <w:p w14:paraId="39BCF5B1" w14:textId="19CA3A23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Equipements – mode d’emploi</w:t>
            </w:r>
          </w:p>
        </w:tc>
        <w:tc>
          <w:tcPr>
            <w:tcW w:w="1097" w:type="dxa"/>
          </w:tcPr>
          <w:p w14:paraId="212A59CD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37A79C38" w14:textId="77777777" w:rsidTr="008628E2">
        <w:tc>
          <w:tcPr>
            <w:tcW w:w="1413" w:type="dxa"/>
          </w:tcPr>
          <w:p w14:paraId="6E406EC1" w14:textId="7E25211C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5.3.1.4</w:t>
            </w:r>
          </w:p>
        </w:tc>
        <w:tc>
          <w:tcPr>
            <w:tcW w:w="6505" w:type="dxa"/>
          </w:tcPr>
          <w:p w14:paraId="38E5E1B8" w14:textId="71742B8D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Etalonnage des équipements et traçabilité métrologique</w:t>
            </w:r>
          </w:p>
        </w:tc>
        <w:tc>
          <w:tcPr>
            <w:tcW w:w="1097" w:type="dxa"/>
          </w:tcPr>
          <w:p w14:paraId="66111035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00DDFBC7" w14:textId="77777777" w:rsidTr="008628E2">
        <w:tc>
          <w:tcPr>
            <w:tcW w:w="1413" w:type="dxa"/>
          </w:tcPr>
          <w:p w14:paraId="50463873" w14:textId="10B7AE25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5.3.1.5</w:t>
            </w:r>
          </w:p>
        </w:tc>
        <w:tc>
          <w:tcPr>
            <w:tcW w:w="6505" w:type="dxa"/>
          </w:tcPr>
          <w:p w14:paraId="30F07077" w14:textId="71A086E6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Maintenance et réparation du matériel</w:t>
            </w:r>
          </w:p>
        </w:tc>
        <w:tc>
          <w:tcPr>
            <w:tcW w:w="1097" w:type="dxa"/>
          </w:tcPr>
          <w:p w14:paraId="13175329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39746F9D" w14:textId="77777777" w:rsidTr="008628E2">
        <w:tc>
          <w:tcPr>
            <w:tcW w:w="1413" w:type="dxa"/>
          </w:tcPr>
          <w:p w14:paraId="50BDB0A2" w14:textId="189E1B64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5.3.1.6</w:t>
            </w:r>
          </w:p>
        </w:tc>
        <w:tc>
          <w:tcPr>
            <w:tcW w:w="6505" w:type="dxa"/>
          </w:tcPr>
          <w:p w14:paraId="182E102B" w14:textId="048D7EF5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Compte rendu des événements indésirables</w:t>
            </w:r>
          </w:p>
        </w:tc>
        <w:tc>
          <w:tcPr>
            <w:tcW w:w="1097" w:type="dxa"/>
          </w:tcPr>
          <w:p w14:paraId="3A2F08E1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6B4882" w14:paraId="376B3CEA" w14:textId="77777777" w:rsidTr="008628E2">
        <w:tc>
          <w:tcPr>
            <w:tcW w:w="1413" w:type="dxa"/>
          </w:tcPr>
          <w:p w14:paraId="5ECF3C6B" w14:textId="434C3640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5.3.1.7</w:t>
            </w:r>
          </w:p>
        </w:tc>
        <w:tc>
          <w:tcPr>
            <w:tcW w:w="6505" w:type="dxa"/>
          </w:tcPr>
          <w:p w14:paraId="4F4DCC15" w14:textId="5DCA0665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Enregistrements des matériels</w:t>
            </w:r>
          </w:p>
        </w:tc>
        <w:tc>
          <w:tcPr>
            <w:tcW w:w="1097" w:type="dxa"/>
          </w:tcPr>
          <w:p w14:paraId="769B1B17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6B4882" w14:paraId="34D3F12D" w14:textId="77777777" w:rsidTr="008628E2">
        <w:tc>
          <w:tcPr>
            <w:tcW w:w="1413" w:type="dxa"/>
          </w:tcPr>
          <w:p w14:paraId="296C31FE" w14:textId="0C4A2788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5.3.2.1</w:t>
            </w:r>
          </w:p>
        </w:tc>
        <w:tc>
          <w:tcPr>
            <w:tcW w:w="6505" w:type="dxa"/>
          </w:tcPr>
          <w:p w14:paraId="36C6B610" w14:textId="1F656DAC" w:rsidR="002A59BA" w:rsidRPr="006B4882" w:rsidRDefault="00675C4F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Réactifs et consommables - </w:t>
            </w:r>
            <w:r w:rsidR="002A59BA"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00436706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3B34D7F9" w14:textId="77777777" w:rsidTr="008628E2">
        <w:tc>
          <w:tcPr>
            <w:tcW w:w="1413" w:type="dxa"/>
          </w:tcPr>
          <w:p w14:paraId="7E3D3CEA" w14:textId="5ECC8026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5.3.2.2</w:t>
            </w:r>
          </w:p>
        </w:tc>
        <w:tc>
          <w:tcPr>
            <w:tcW w:w="6505" w:type="dxa"/>
          </w:tcPr>
          <w:p w14:paraId="0E56D532" w14:textId="665D1F93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Réactifs et consommables – réception et stockage</w:t>
            </w:r>
          </w:p>
        </w:tc>
        <w:tc>
          <w:tcPr>
            <w:tcW w:w="1097" w:type="dxa"/>
          </w:tcPr>
          <w:p w14:paraId="343DA021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7870F037" w14:textId="77777777" w:rsidTr="008628E2">
        <w:tc>
          <w:tcPr>
            <w:tcW w:w="1413" w:type="dxa"/>
          </w:tcPr>
          <w:p w14:paraId="2CF42654" w14:textId="1D912837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5.3.2.3</w:t>
            </w:r>
          </w:p>
        </w:tc>
        <w:tc>
          <w:tcPr>
            <w:tcW w:w="6505" w:type="dxa"/>
          </w:tcPr>
          <w:p w14:paraId="2D6F2BEC" w14:textId="64C08957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Réactifs et consommables – essais d’acceptation</w:t>
            </w:r>
          </w:p>
        </w:tc>
        <w:tc>
          <w:tcPr>
            <w:tcW w:w="1097" w:type="dxa"/>
          </w:tcPr>
          <w:p w14:paraId="1CF4DA8C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1A4F36B9" w14:textId="77777777" w:rsidTr="008628E2">
        <w:tc>
          <w:tcPr>
            <w:tcW w:w="1413" w:type="dxa"/>
          </w:tcPr>
          <w:p w14:paraId="31CDAAAD" w14:textId="4961B3C2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5.3.2.4</w:t>
            </w:r>
          </w:p>
        </w:tc>
        <w:tc>
          <w:tcPr>
            <w:tcW w:w="6505" w:type="dxa"/>
          </w:tcPr>
          <w:p w14:paraId="3A196C24" w14:textId="4439FB8F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Réactifs et consommables – gestion des stocks</w:t>
            </w:r>
          </w:p>
        </w:tc>
        <w:tc>
          <w:tcPr>
            <w:tcW w:w="1097" w:type="dxa"/>
          </w:tcPr>
          <w:p w14:paraId="7C566AE1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39DF6FC5" w14:textId="77777777" w:rsidTr="008628E2">
        <w:tc>
          <w:tcPr>
            <w:tcW w:w="1413" w:type="dxa"/>
          </w:tcPr>
          <w:p w14:paraId="5463C5F6" w14:textId="7F746DDE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5.3.2.5</w:t>
            </w:r>
          </w:p>
        </w:tc>
        <w:tc>
          <w:tcPr>
            <w:tcW w:w="6505" w:type="dxa"/>
          </w:tcPr>
          <w:p w14:paraId="12AE4AC2" w14:textId="30A7E472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Réactifs et consommables – mode d’emploi</w:t>
            </w:r>
          </w:p>
        </w:tc>
        <w:tc>
          <w:tcPr>
            <w:tcW w:w="1097" w:type="dxa"/>
          </w:tcPr>
          <w:p w14:paraId="4376A687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E27A48" w14:paraId="25A2D721" w14:textId="77777777" w:rsidTr="008628E2">
        <w:tc>
          <w:tcPr>
            <w:tcW w:w="1413" w:type="dxa"/>
          </w:tcPr>
          <w:p w14:paraId="188126C8" w14:textId="33F3BA90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5.3.2.6</w:t>
            </w:r>
          </w:p>
        </w:tc>
        <w:tc>
          <w:tcPr>
            <w:tcW w:w="6505" w:type="dxa"/>
          </w:tcPr>
          <w:p w14:paraId="2DB991BC" w14:textId="2848F54A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Réactifs et consommables – compte rendu d’un événement indésirables</w:t>
            </w:r>
          </w:p>
        </w:tc>
        <w:tc>
          <w:tcPr>
            <w:tcW w:w="1097" w:type="dxa"/>
          </w:tcPr>
          <w:p w14:paraId="4318B349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  <w:tr w:rsidR="002A59BA" w:rsidRPr="006B4882" w14:paraId="382CED1E" w14:textId="77777777" w:rsidTr="008628E2">
        <w:tc>
          <w:tcPr>
            <w:tcW w:w="1413" w:type="dxa"/>
          </w:tcPr>
          <w:p w14:paraId="21950BE5" w14:textId="11F6DC98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5.3.2.7</w:t>
            </w:r>
          </w:p>
        </w:tc>
        <w:tc>
          <w:tcPr>
            <w:tcW w:w="6505" w:type="dxa"/>
          </w:tcPr>
          <w:p w14:paraId="6DF62083" w14:textId="46797C59" w:rsidR="002A59BA" w:rsidRPr="006B4882" w:rsidRDefault="002A59BA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Réactifs et consommables – enregistrements</w:t>
            </w:r>
          </w:p>
        </w:tc>
        <w:tc>
          <w:tcPr>
            <w:tcW w:w="1097" w:type="dxa"/>
          </w:tcPr>
          <w:p w14:paraId="164A3701" w14:textId="77777777" w:rsidR="002A59BA" w:rsidRPr="006B4882" w:rsidRDefault="002A59BA" w:rsidP="006B4882">
            <w:pPr>
              <w:pStyle w:val="Tabelinhoud"/>
              <w:rPr>
                <w:lang w:val="fr-BE"/>
              </w:rPr>
            </w:pPr>
          </w:p>
        </w:tc>
      </w:tr>
    </w:tbl>
    <w:p w14:paraId="56DC68CB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60AD0EB5" w14:textId="77777777" w:rsidR="00180166" w:rsidRPr="006B4882" w:rsidRDefault="00180166" w:rsidP="00180166">
      <w:pPr>
        <w:rPr>
          <w:lang w:val="fr-BE"/>
        </w:rPr>
      </w:pPr>
    </w:p>
    <w:p w14:paraId="6A1A2339" w14:textId="3DA446F6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62432308" w14:textId="77777777" w:rsidR="002A59BA" w:rsidRPr="006B4882" w:rsidRDefault="002A59BA" w:rsidP="002A59BA">
      <w:pPr>
        <w:rPr>
          <w:lang w:val="fr-BE"/>
        </w:rPr>
      </w:pPr>
    </w:p>
    <w:p w14:paraId="58466292" w14:textId="390ADDED" w:rsidR="00180166" w:rsidRPr="006B4882" w:rsidRDefault="00180166" w:rsidP="003A688F">
      <w:pPr>
        <w:pStyle w:val="Kop4"/>
        <w:rPr>
          <w:lang w:val="fr-BE"/>
        </w:rPr>
      </w:pPr>
      <w:bookmarkStart w:id="8" w:name="_Hlk95486542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</w:t>
      </w:r>
      <w:r w:rsidR="002A59BA" w:rsidRPr="006B4882">
        <w:rPr>
          <w:lang w:val="fr-BE"/>
        </w:rPr>
        <w:t>5</w:t>
      </w:r>
      <w:r w:rsidRPr="006B4882">
        <w:rPr>
          <w:lang w:val="fr-BE"/>
        </w:rPr>
        <w:t>.</w:t>
      </w:r>
      <w:r w:rsidR="002A59BA" w:rsidRPr="006B4882">
        <w:rPr>
          <w:lang w:val="fr-BE"/>
        </w:rPr>
        <w:t>4</w:t>
      </w:r>
      <w:r w:rsidRPr="006B4882">
        <w:rPr>
          <w:lang w:val="fr-BE"/>
        </w:rPr>
        <w:t xml:space="preserve">: </w:t>
      </w:r>
      <w:r w:rsidR="002A59BA" w:rsidRPr="006B4882">
        <w:rPr>
          <w:rFonts w:eastAsia="Calibri"/>
          <w:color w:val="000000"/>
          <w:szCs w:val="24"/>
          <w:lang w:val="fr-BE"/>
        </w:rPr>
        <w:t xml:space="preserve">Processus </w:t>
      </w:r>
      <w:proofErr w:type="spellStart"/>
      <w:r w:rsidR="002A59BA" w:rsidRPr="006B4882">
        <w:rPr>
          <w:rFonts w:eastAsia="Calibri"/>
          <w:color w:val="000000"/>
          <w:szCs w:val="24"/>
          <w:lang w:val="fr-BE"/>
        </w:rPr>
        <w:t>préanalytiques</w:t>
      </w:r>
      <w:proofErr w:type="spellEnd"/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663EB68E" w14:textId="77777777" w:rsidTr="008628E2">
        <w:tc>
          <w:tcPr>
            <w:tcW w:w="1413" w:type="dxa"/>
          </w:tcPr>
          <w:bookmarkEnd w:id="8"/>
          <w:p w14:paraId="1F405EB2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037D9C79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04E87E37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6B4882" w14:paraId="6882020C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0EEE56BB" w14:textId="6F38B719" w:rsidR="00180166" w:rsidRPr="006B4882" w:rsidRDefault="002A59BA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 xml:space="preserve">Processus </w:t>
            </w:r>
            <w:proofErr w:type="spellStart"/>
            <w:r w:rsidRPr="006B4882">
              <w:rPr>
                <w:lang w:val="fr-BE"/>
              </w:rPr>
              <w:t>préanalytiques</w:t>
            </w:r>
            <w:proofErr w:type="spellEnd"/>
          </w:p>
        </w:tc>
      </w:tr>
      <w:tr w:rsidR="00D667C0" w:rsidRPr="006B4882" w14:paraId="63D200D1" w14:textId="77777777" w:rsidTr="008628E2">
        <w:tc>
          <w:tcPr>
            <w:tcW w:w="1413" w:type="dxa"/>
          </w:tcPr>
          <w:p w14:paraId="5E957673" w14:textId="32195109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5.4.1</w:t>
            </w:r>
          </w:p>
        </w:tc>
        <w:tc>
          <w:tcPr>
            <w:tcW w:w="6505" w:type="dxa"/>
          </w:tcPr>
          <w:p w14:paraId="26EE0FCB" w14:textId="1046958C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15E09572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0E906CE8" w14:textId="77777777" w:rsidTr="008628E2">
        <w:tc>
          <w:tcPr>
            <w:tcW w:w="1413" w:type="dxa"/>
          </w:tcPr>
          <w:p w14:paraId="0A7639EE" w14:textId="7EE3D613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5.4.2</w:t>
            </w:r>
          </w:p>
        </w:tc>
        <w:tc>
          <w:tcPr>
            <w:tcW w:w="6505" w:type="dxa"/>
          </w:tcPr>
          <w:p w14:paraId="7499176E" w14:textId="05989C47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Informations pour les patients et utilisateurs</w:t>
            </w:r>
          </w:p>
        </w:tc>
        <w:tc>
          <w:tcPr>
            <w:tcW w:w="1097" w:type="dxa"/>
          </w:tcPr>
          <w:p w14:paraId="3024CB1A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738AE4A3" w14:textId="77777777" w:rsidTr="008628E2">
        <w:tc>
          <w:tcPr>
            <w:tcW w:w="1413" w:type="dxa"/>
          </w:tcPr>
          <w:p w14:paraId="3F45A1A3" w14:textId="4AB00F8E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5.4.3</w:t>
            </w:r>
          </w:p>
        </w:tc>
        <w:tc>
          <w:tcPr>
            <w:tcW w:w="6505" w:type="dxa"/>
          </w:tcPr>
          <w:p w14:paraId="6D56C241" w14:textId="5F51AA87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Informations de prescription</w:t>
            </w:r>
          </w:p>
        </w:tc>
        <w:tc>
          <w:tcPr>
            <w:tcW w:w="1097" w:type="dxa"/>
          </w:tcPr>
          <w:p w14:paraId="346721DD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145B7C14" w14:textId="77777777" w:rsidTr="008628E2">
        <w:tc>
          <w:tcPr>
            <w:tcW w:w="1413" w:type="dxa"/>
          </w:tcPr>
          <w:p w14:paraId="17BE26FA" w14:textId="2D81B58C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5.4.4.1</w:t>
            </w:r>
          </w:p>
        </w:tc>
        <w:tc>
          <w:tcPr>
            <w:tcW w:w="6505" w:type="dxa"/>
          </w:tcPr>
          <w:p w14:paraId="74EA03AF" w14:textId="09B56FFF" w:rsidR="00D667C0" w:rsidRPr="006B4882" w:rsidRDefault="00A97514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Prélèvement et manipulation des échantillons primaires - </w:t>
            </w:r>
            <w:r w:rsidR="00D667C0"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509C399F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6449ACE0" w14:textId="77777777" w:rsidTr="008628E2">
        <w:tc>
          <w:tcPr>
            <w:tcW w:w="1413" w:type="dxa"/>
          </w:tcPr>
          <w:p w14:paraId="1FF0CEEF" w14:textId="01CF8352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5.4.4.2</w:t>
            </w:r>
          </w:p>
        </w:tc>
        <w:tc>
          <w:tcPr>
            <w:tcW w:w="6505" w:type="dxa"/>
          </w:tcPr>
          <w:p w14:paraId="743F7C3D" w14:textId="10ED8475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Instructions relatives aux activités de pré-prélèvement</w:t>
            </w:r>
          </w:p>
        </w:tc>
        <w:tc>
          <w:tcPr>
            <w:tcW w:w="1097" w:type="dxa"/>
          </w:tcPr>
          <w:p w14:paraId="428E330F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157B5878" w14:textId="77777777" w:rsidTr="008628E2">
        <w:tc>
          <w:tcPr>
            <w:tcW w:w="1413" w:type="dxa"/>
          </w:tcPr>
          <w:p w14:paraId="5E27515E" w14:textId="02FF41AB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5.4.4.3</w:t>
            </w:r>
          </w:p>
        </w:tc>
        <w:tc>
          <w:tcPr>
            <w:tcW w:w="6505" w:type="dxa"/>
          </w:tcPr>
          <w:p w14:paraId="25696D79" w14:textId="1586FA57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Instructions relatives aux activités de prélèvement</w:t>
            </w:r>
          </w:p>
        </w:tc>
        <w:tc>
          <w:tcPr>
            <w:tcW w:w="1097" w:type="dxa"/>
          </w:tcPr>
          <w:p w14:paraId="58998B21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07093BCC" w14:textId="77777777" w:rsidTr="008628E2">
        <w:tc>
          <w:tcPr>
            <w:tcW w:w="1413" w:type="dxa"/>
          </w:tcPr>
          <w:p w14:paraId="55827DCA" w14:textId="763E9E71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5.4.5</w:t>
            </w:r>
          </w:p>
        </w:tc>
        <w:tc>
          <w:tcPr>
            <w:tcW w:w="6505" w:type="dxa"/>
          </w:tcPr>
          <w:p w14:paraId="0A209D5B" w14:textId="5B5146CA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Transport des échantillons</w:t>
            </w:r>
          </w:p>
        </w:tc>
        <w:tc>
          <w:tcPr>
            <w:tcW w:w="1097" w:type="dxa"/>
          </w:tcPr>
          <w:p w14:paraId="20415FE9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5D6ED0F5" w14:textId="77777777" w:rsidTr="008628E2">
        <w:tc>
          <w:tcPr>
            <w:tcW w:w="1413" w:type="dxa"/>
          </w:tcPr>
          <w:p w14:paraId="6F38416B" w14:textId="5815A965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5.4.6</w:t>
            </w:r>
          </w:p>
        </w:tc>
        <w:tc>
          <w:tcPr>
            <w:tcW w:w="6505" w:type="dxa"/>
          </w:tcPr>
          <w:p w14:paraId="5C32A9E5" w14:textId="521064C0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Réception des échantillons</w:t>
            </w:r>
          </w:p>
        </w:tc>
        <w:tc>
          <w:tcPr>
            <w:tcW w:w="1097" w:type="dxa"/>
          </w:tcPr>
          <w:p w14:paraId="1EAC9221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55344410" w14:textId="77777777" w:rsidTr="008628E2">
        <w:tc>
          <w:tcPr>
            <w:tcW w:w="1413" w:type="dxa"/>
          </w:tcPr>
          <w:p w14:paraId="457DE7E0" w14:textId="59F60A84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5.4.7</w:t>
            </w:r>
          </w:p>
        </w:tc>
        <w:tc>
          <w:tcPr>
            <w:tcW w:w="6505" w:type="dxa"/>
          </w:tcPr>
          <w:p w14:paraId="0A35649B" w14:textId="4EFE51F4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Manipulation </w:t>
            </w:r>
            <w:proofErr w:type="spellStart"/>
            <w:r w:rsidRPr="006B4882">
              <w:rPr>
                <w:lang w:val="fr-BE"/>
              </w:rPr>
              <w:t>préanalytique</w:t>
            </w:r>
            <w:proofErr w:type="spellEnd"/>
            <w:r w:rsidRPr="006B4882">
              <w:rPr>
                <w:lang w:val="fr-BE"/>
              </w:rPr>
              <w:t>, préparation et entreposage</w:t>
            </w:r>
          </w:p>
        </w:tc>
        <w:tc>
          <w:tcPr>
            <w:tcW w:w="1097" w:type="dxa"/>
          </w:tcPr>
          <w:p w14:paraId="3D6134D2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</w:tbl>
    <w:p w14:paraId="01F1A882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2EDA46F7" w14:textId="77777777" w:rsidR="00180166" w:rsidRPr="006B4882" w:rsidRDefault="00180166" w:rsidP="00180166">
      <w:pPr>
        <w:rPr>
          <w:lang w:val="fr-BE"/>
        </w:rPr>
      </w:pPr>
    </w:p>
    <w:p w14:paraId="06E12D01" w14:textId="0D9ADBFB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08F5D399" w14:textId="77777777" w:rsidR="00D667C0" w:rsidRPr="006B4882" w:rsidRDefault="00D667C0" w:rsidP="00D667C0">
      <w:pPr>
        <w:rPr>
          <w:lang w:val="fr-BE"/>
        </w:rPr>
      </w:pPr>
    </w:p>
    <w:p w14:paraId="10AB616B" w14:textId="5CC24587" w:rsidR="00180166" w:rsidRPr="006B4882" w:rsidRDefault="00180166" w:rsidP="003A688F">
      <w:pPr>
        <w:pStyle w:val="Kop4"/>
        <w:rPr>
          <w:lang w:val="fr-BE"/>
        </w:rPr>
      </w:pPr>
      <w:bookmarkStart w:id="9" w:name="_Hlk95486555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</w:t>
      </w:r>
      <w:r w:rsidR="00D667C0" w:rsidRPr="006B4882">
        <w:rPr>
          <w:lang w:val="fr-BE"/>
        </w:rPr>
        <w:t>5</w:t>
      </w:r>
      <w:r w:rsidRPr="006B4882">
        <w:rPr>
          <w:lang w:val="fr-BE"/>
        </w:rPr>
        <w:t>.</w:t>
      </w:r>
      <w:r w:rsidR="00D667C0" w:rsidRPr="006B4882">
        <w:rPr>
          <w:lang w:val="fr-BE"/>
        </w:rPr>
        <w:t>5</w:t>
      </w:r>
      <w:r w:rsidRPr="006B4882">
        <w:rPr>
          <w:lang w:val="fr-BE"/>
        </w:rPr>
        <w:t xml:space="preserve">: </w:t>
      </w:r>
      <w:r w:rsidR="00D667C0" w:rsidRPr="006B4882">
        <w:rPr>
          <w:rFonts w:eastAsia="Calibri"/>
          <w:color w:val="000000"/>
          <w:szCs w:val="24"/>
          <w:lang w:val="fr-BE"/>
        </w:rPr>
        <w:t>Processus analytiques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29A406C4" w14:textId="77777777" w:rsidTr="008628E2">
        <w:tc>
          <w:tcPr>
            <w:tcW w:w="1413" w:type="dxa"/>
          </w:tcPr>
          <w:bookmarkEnd w:id="9"/>
          <w:p w14:paraId="19C4EF29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3317AE98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2E91C7A0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6B4882" w14:paraId="7CFE9D1F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14A4452D" w14:textId="60D6783D" w:rsidR="00180166" w:rsidRPr="006B4882" w:rsidRDefault="00D667C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Processus analytiques</w:t>
            </w:r>
          </w:p>
        </w:tc>
      </w:tr>
      <w:tr w:rsidR="00D667C0" w:rsidRPr="00E27A48" w14:paraId="334BE651" w14:textId="77777777" w:rsidTr="008628E2">
        <w:tc>
          <w:tcPr>
            <w:tcW w:w="1413" w:type="dxa"/>
          </w:tcPr>
          <w:p w14:paraId="42FA12B5" w14:textId="2913B686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5.5.1.1</w:t>
            </w:r>
          </w:p>
        </w:tc>
        <w:tc>
          <w:tcPr>
            <w:tcW w:w="6505" w:type="dxa"/>
          </w:tcPr>
          <w:p w14:paraId="0EAC8C70" w14:textId="3019C583" w:rsidR="00D667C0" w:rsidRPr="006B4882" w:rsidRDefault="00767FA5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Sélection, vérification et validation des procédures analytiques : g</w:t>
            </w:r>
            <w:r w:rsidR="00D667C0" w:rsidRPr="006B4882">
              <w:rPr>
                <w:lang w:val="fr-BE"/>
              </w:rPr>
              <w:t>énéralités</w:t>
            </w:r>
          </w:p>
        </w:tc>
        <w:tc>
          <w:tcPr>
            <w:tcW w:w="1097" w:type="dxa"/>
          </w:tcPr>
          <w:p w14:paraId="0C9460A2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72BC17FD" w14:textId="77777777" w:rsidTr="008628E2">
        <w:tc>
          <w:tcPr>
            <w:tcW w:w="1413" w:type="dxa"/>
          </w:tcPr>
          <w:p w14:paraId="4EE895E5" w14:textId="7074254C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5.5.1.2</w:t>
            </w:r>
          </w:p>
        </w:tc>
        <w:tc>
          <w:tcPr>
            <w:tcW w:w="6505" w:type="dxa"/>
          </w:tcPr>
          <w:p w14:paraId="4BCB57CB" w14:textId="32C7CA53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Vérification des procédures analytiques</w:t>
            </w:r>
          </w:p>
        </w:tc>
        <w:tc>
          <w:tcPr>
            <w:tcW w:w="1097" w:type="dxa"/>
          </w:tcPr>
          <w:p w14:paraId="52F3EC46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502BA9CD" w14:textId="77777777" w:rsidTr="008628E2">
        <w:tc>
          <w:tcPr>
            <w:tcW w:w="1413" w:type="dxa"/>
          </w:tcPr>
          <w:p w14:paraId="22707B77" w14:textId="35A9936A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lastRenderedPageBreak/>
              <w:t>5.5.1.3</w:t>
            </w:r>
          </w:p>
        </w:tc>
        <w:tc>
          <w:tcPr>
            <w:tcW w:w="6505" w:type="dxa"/>
          </w:tcPr>
          <w:p w14:paraId="503D3E00" w14:textId="45892B5D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Validation des procédures analytiques</w:t>
            </w:r>
          </w:p>
        </w:tc>
        <w:tc>
          <w:tcPr>
            <w:tcW w:w="1097" w:type="dxa"/>
          </w:tcPr>
          <w:p w14:paraId="58806190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7F200B51" w14:textId="77777777" w:rsidTr="008628E2">
        <w:tc>
          <w:tcPr>
            <w:tcW w:w="1413" w:type="dxa"/>
          </w:tcPr>
          <w:p w14:paraId="01CF8580" w14:textId="3A51712B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5.5.1.4</w:t>
            </w:r>
          </w:p>
        </w:tc>
        <w:tc>
          <w:tcPr>
            <w:tcW w:w="6505" w:type="dxa"/>
          </w:tcPr>
          <w:p w14:paraId="11412B56" w14:textId="616F450D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Incertitude de mesure et grandeurs mesurées </w:t>
            </w:r>
          </w:p>
        </w:tc>
        <w:tc>
          <w:tcPr>
            <w:tcW w:w="1097" w:type="dxa"/>
          </w:tcPr>
          <w:p w14:paraId="0C283FB0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5F624313" w14:textId="77777777" w:rsidTr="008628E2">
        <w:tc>
          <w:tcPr>
            <w:tcW w:w="1413" w:type="dxa"/>
          </w:tcPr>
          <w:p w14:paraId="0B5F0E1A" w14:textId="04B8FA0A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5.5.2</w:t>
            </w:r>
          </w:p>
        </w:tc>
        <w:tc>
          <w:tcPr>
            <w:tcW w:w="6505" w:type="dxa"/>
          </w:tcPr>
          <w:p w14:paraId="58ACAFAB" w14:textId="475CFDD7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Intervalles de référence biologique ou valeurs de décision clinique</w:t>
            </w:r>
          </w:p>
        </w:tc>
        <w:tc>
          <w:tcPr>
            <w:tcW w:w="1097" w:type="dxa"/>
          </w:tcPr>
          <w:p w14:paraId="73DC241C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0234B72A" w14:textId="77777777" w:rsidTr="008628E2">
        <w:tc>
          <w:tcPr>
            <w:tcW w:w="1413" w:type="dxa"/>
          </w:tcPr>
          <w:p w14:paraId="1EE223C4" w14:textId="3B6388A5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5.5.3</w:t>
            </w:r>
          </w:p>
        </w:tc>
        <w:tc>
          <w:tcPr>
            <w:tcW w:w="6505" w:type="dxa"/>
          </w:tcPr>
          <w:p w14:paraId="6482E600" w14:textId="747DF93B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Documentation des procédures analytiques</w:t>
            </w:r>
          </w:p>
        </w:tc>
        <w:tc>
          <w:tcPr>
            <w:tcW w:w="1097" w:type="dxa"/>
          </w:tcPr>
          <w:p w14:paraId="0CBE7900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</w:tbl>
    <w:p w14:paraId="57B42850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357B5AEE" w14:textId="77777777" w:rsidR="00180166" w:rsidRPr="006B4882" w:rsidRDefault="00180166" w:rsidP="00180166">
      <w:pPr>
        <w:rPr>
          <w:lang w:val="fr-BE"/>
        </w:rPr>
      </w:pPr>
    </w:p>
    <w:p w14:paraId="585C3C71" w14:textId="1FCF54BB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6FF24CFE" w14:textId="77777777" w:rsidR="00D667C0" w:rsidRPr="006B4882" w:rsidRDefault="00D667C0" w:rsidP="00D667C0">
      <w:pPr>
        <w:rPr>
          <w:lang w:val="fr-BE"/>
        </w:rPr>
      </w:pPr>
    </w:p>
    <w:p w14:paraId="2152F35E" w14:textId="1F0DF976" w:rsidR="00180166" w:rsidRPr="006B4882" w:rsidRDefault="00180166" w:rsidP="003A688F">
      <w:pPr>
        <w:pStyle w:val="Kop4"/>
        <w:rPr>
          <w:lang w:val="fr-BE"/>
        </w:rPr>
      </w:pPr>
      <w:bookmarkStart w:id="10" w:name="_Hlk95486569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</w:t>
      </w:r>
      <w:r w:rsidR="00D667C0" w:rsidRPr="006B4882">
        <w:rPr>
          <w:lang w:val="fr-BE"/>
        </w:rPr>
        <w:t>5</w:t>
      </w:r>
      <w:r w:rsidRPr="006B4882">
        <w:rPr>
          <w:lang w:val="fr-BE"/>
        </w:rPr>
        <w:t>.</w:t>
      </w:r>
      <w:r w:rsidR="00D667C0" w:rsidRPr="006B4882">
        <w:rPr>
          <w:lang w:val="fr-BE"/>
        </w:rPr>
        <w:t>6</w:t>
      </w:r>
      <w:r w:rsidRPr="006B4882">
        <w:rPr>
          <w:lang w:val="fr-BE"/>
        </w:rPr>
        <w:t xml:space="preserve">: </w:t>
      </w:r>
      <w:r w:rsidR="00D667C0" w:rsidRPr="006B4882">
        <w:rPr>
          <w:lang w:val="fr-BE"/>
        </w:rPr>
        <w:t>Garantie de qualité des résultats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3799726E" w14:textId="77777777" w:rsidTr="008628E2">
        <w:tc>
          <w:tcPr>
            <w:tcW w:w="1413" w:type="dxa"/>
          </w:tcPr>
          <w:bookmarkEnd w:id="10"/>
          <w:p w14:paraId="064F23BC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251A9AD2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08B2349F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E27A48" w14:paraId="4F607E45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14C7C86B" w14:textId="17A4EC7E" w:rsidR="00180166" w:rsidRPr="006B4882" w:rsidRDefault="00D667C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Garantie de qualité des résultats</w:t>
            </w:r>
            <w:r w:rsidR="00180166" w:rsidRPr="006B4882">
              <w:rPr>
                <w:lang w:val="fr-BE"/>
              </w:rPr>
              <w:t xml:space="preserve"> </w:t>
            </w:r>
          </w:p>
        </w:tc>
      </w:tr>
      <w:tr w:rsidR="00D667C0" w:rsidRPr="006B4882" w14:paraId="3B69202E" w14:textId="77777777" w:rsidTr="008628E2">
        <w:tc>
          <w:tcPr>
            <w:tcW w:w="1413" w:type="dxa"/>
          </w:tcPr>
          <w:p w14:paraId="43D90F42" w14:textId="7202A542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5.6.1</w:t>
            </w:r>
          </w:p>
        </w:tc>
        <w:tc>
          <w:tcPr>
            <w:tcW w:w="6505" w:type="dxa"/>
          </w:tcPr>
          <w:p w14:paraId="792B29EB" w14:textId="6A8AD5C7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07F41F80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03B0B7FA" w14:textId="77777777" w:rsidTr="008628E2">
        <w:tc>
          <w:tcPr>
            <w:tcW w:w="1413" w:type="dxa"/>
          </w:tcPr>
          <w:p w14:paraId="17362570" w14:textId="47024129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5.6.2.1</w:t>
            </w:r>
          </w:p>
        </w:tc>
        <w:tc>
          <w:tcPr>
            <w:tcW w:w="6505" w:type="dxa"/>
          </w:tcPr>
          <w:p w14:paraId="13470512" w14:textId="1462994C" w:rsidR="00D667C0" w:rsidRPr="006B4882" w:rsidRDefault="00767FA5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Contrôle qualité : g</w:t>
            </w:r>
            <w:r w:rsidR="00D667C0" w:rsidRPr="006B4882">
              <w:rPr>
                <w:lang w:val="fr-BE"/>
              </w:rPr>
              <w:t>énéralités</w:t>
            </w:r>
          </w:p>
        </w:tc>
        <w:tc>
          <w:tcPr>
            <w:tcW w:w="1097" w:type="dxa"/>
          </w:tcPr>
          <w:p w14:paraId="269A2CAD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3C1FC29F" w14:textId="77777777" w:rsidTr="008628E2">
        <w:tc>
          <w:tcPr>
            <w:tcW w:w="1413" w:type="dxa"/>
          </w:tcPr>
          <w:p w14:paraId="2D8E9E1B" w14:textId="2E14DAFE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5.6.2.2</w:t>
            </w:r>
          </w:p>
        </w:tc>
        <w:tc>
          <w:tcPr>
            <w:tcW w:w="6505" w:type="dxa"/>
          </w:tcPr>
          <w:p w14:paraId="535432B2" w14:textId="71221E48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Matériaux de contrôle qualité</w:t>
            </w:r>
          </w:p>
        </w:tc>
        <w:tc>
          <w:tcPr>
            <w:tcW w:w="1097" w:type="dxa"/>
          </w:tcPr>
          <w:p w14:paraId="6029BC0A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25164877" w14:textId="77777777" w:rsidTr="008628E2">
        <w:tc>
          <w:tcPr>
            <w:tcW w:w="1413" w:type="dxa"/>
          </w:tcPr>
          <w:p w14:paraId="2F1BBCF7" w14:textId="62E6B2F4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5.6.2.3</w:t>
            </w:r>
          </w:p>
        </w:tc>
        <w:tc>
          <w:tcPr>
            <w:tcW w:w="6505" w:type="dxa"/>
          </w:tcPr>
          <w:p w14:paraId="562D2C57" w14:textId="476C1D8C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Données du contrôle qualité</w:t>
            </w:r>
          </w:p>
        </w:tc>
        <w:tc>
          <w:tcPr>
            <w:tcW w:w="1097" w:type="dxa"/>
          </w:tcPr>
          <w:p w14:paraId="1E0AF2EE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37661" w:rsidRPr="006B4882" w14:paraId="7BEB2502" w14:textId="77777777" w:rsidTr="008628E2">
        <w:tc>
          <w:tcPr>
            <w:tcW w:w="1413" w:type="dxa"/>
          </w:tcPr>
          <w:p w14:paraId="25A6EA6E" w14:textId="179E134B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5.6.3.1</w:t>
            </w:r>
          </w:p>
        </w:tc>
        <w:tc>
          <w:tcPr>
            <w:tcW w:w="6505" w:type="dxa"/>
          </w:tcPr>
          <w:p w14:paraId="0F7C47EB" w14:textId="71D30876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Comparaisons </w:t>
            </w:r>
            <w:proofErr w:type="spellStart"/>
            <w:r w:rsidRPr="006B4882">
              <w:rPr>
                <w:lang w:val="fr-BE"/>
              </w:rPr>
              <w:t>interlaboratoires</w:t>
            </w:r>
            <w:proofErr w:type="spellEnd"/>
            <w:r w:rsidRPr="006B4882">
              <w:rPr>
                <w:lang w:val="fr-BE"/>
              </w:rPr>
              <w:t> : participation</w:t>
            </w:r>
          </w:p>
        </w:tc>
        <w:tc>
          <w:tcPr>
            <w:tcW w:w="1097" w:type="dxa"/>
          </w:tcPr>
          <w:p w14:paraId="2DDFC090" w14:textId="77777777" w:rsidR="00D37661" w:rsidRPr="006B4882" w:rsidRDefault="00D37661" w:rsidP="006B4882">
            <w:pPr>
              <w:pStyle w:val="Tabelinhoud"/>
              <w:rPr>
                <w:lang w:val="fr-BE"/>
              </w:rPr>
            </w:pPr>
          </w:p>
        </w:tc>
      </w:tr>
      <w:tr w:rsidR="00D37661" w:rsidRPr="006B4882" w14:paraId="44B94D03" w14:textId="77777777" w:rsidTr="008628E2">
        <w:tc>
          <w:tcPr>
            <w:tcW w:w="1413" w:type="dxa"/>
          </w:tcPr>
          <w:p w14:paraId="7D7A03FB" w14:textId="6D569D99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5.6.3.2</w:t>
            </w:r>
          </w:p>
        </w:tc>
        <w:tc>
          <w:tcPr>
            <w:tcW w:w="6505" w:type="dxa"/>
          </w:tcPr>
          <w:p w14:paraId="4CF7BCED" w14:textId="7AAEE368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Comparaisons </w:t>
            </w:r>
            <w:proofErr w:type="spellStart"/>
            <w:r w:rsidRPr="006B4882">
              <w:rPr>
                <w:lang w:val="fr-BE"/>
              </w:rPr>
              <w:t>interlaboratoires</w:t>
            </w:r>
            <w:proofErr w:type="spellEnd"/>
            <w:r w:rsidRPr="006B4882">
              <w:rPr>
                <w:lang w:val="fr-BE"/>
              </w:rPr>
              <w:t> : autres approches</w:t>
            </w:r>
          </w:p>
        </w:tc>
        <w:tc>
          <w:tcPr>
            <w:tcW w:w="1097" w:type="dxa"/>
          </w:tcPr>
          <w:p w14:paraId="5717BCF8" w14:textId="77777777" w:rsidR="00D37661" w:rsidRPr="006B4882" w:rsidRDefault="00D37661" w:rsidP="006B4882">
            <w:pPr>
              <w:pStyle w:val="Tabelinhoud"/>
              <w:rPr>
                <w:lang w:val="fr-BE"/>
              </w:rPr>
            </w:pPr>
          </w:p>
        </w:tc>
      </w:tr>
      <w:tr w:rsidR="00D37661" w:rsidRPr="00E27A48" w14:paraId="2356E3E0" w14:textId="77777777" w:rsidTr="008628E2">
        <w:tc>
          <w:tcPr>
            <w:tcW w:w="1413" w:type="dxa"/>
          </w:tcPr>
          <w:p w14:paraId="13B14983" w14:textId="3AF70744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5.6.3.3</w:t>
            </w:r>
          </w:p>
        </w:tc>
        <w:tc>
          <w:tcPr>
            <w:tcW w:w="6505" w:type="dxa"/>
          </w:tcPr>
          <w:p w14:paraId="135DD007" w14:textId="6D57CF15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Comparaisons </w:t>
            </w:r>
            <w:proofErr w:type="spellStart"/>
            <w:r w:rsidRPr="006B4882">
              <w:rPr>
                <w:lang w:val="fr-BE"/>
              </w:rPr>
              <w:t>interlaboratoires</w:t>
            </w:r>
            <w:proofErr w:type="spellEnd"/>
            <w:r w:rsidRPr="006B4882">
              <w:rPr>
                <w:lang w:val="fr-BE"/>
              </w:rPr>
              <w:t xml:space="preserve"> : analyse des échantillons de comparaison </w:t>
            </w:r>
            <w:proofErr w:type="spellStart"/>
            <w:r w:rsidRPr="006B4882">
              <w:rPr>
                <w:lang w:val="fr-BE"/>
              </w:rPr>
              <w:t>interlaboratoires</w:t>
            </w:r>
            <w:proofErr w:type="spellEnd"/>
          </w:p>
        </w:tc>
        <w:tc>
          <w:tcPr>
            <w:tcW w:w="1097" w:type="dxa"/>
          </w:tcPr>
          <w:p w14:paraId="1102612E" w14:textId="77777777" w:rsidR="00D37661" w:rsidRPr="006B4882" w:rsidRDefault="00D37661" w:rsidP="006B4882">
            <w:pPr>
              <w:pStyle w:val="Tabelinhoud"/>
              <w:rPr>
                <w:lang w:val="fr-BE"/>
              </w:rPr>
            </w:pPr>
          </w:p>
        </w:tc>
      </w:tr>
      <w:tr w:rsidR="00D37661" w:rsidRPr="00E27A48" w14:paraId="5D2E5535" w14:textId="77777777" w:rsidTr="008628E2">
        <w:tc>
          <w:tcPr>
            <w:tcW w:w="1413" w:type="dxa"/>
          </w:tcPr>
          <w:p w14:paraId="70B65F70" w14:textId="42C2AB2D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5.6.3.4</w:t>
            </w:r>
          </w:p>
        </w:tc>
        <w:tc>
          <w:tcPr>
            <w:tcW w:w="6505" w:type="dxa"/>
          </w:tcPr>
          <w:p w14:paraId="1F78387C" w14:textId="6DEA8695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 xml:space="preserve">Comparaisons </w:t>
            </w:r>
            <w:proofErr w:type="spellStart"/>
            <w:r w:rsidRPr="006B4882">
              <w:rPr>
                <w:lang w:val="fr-BE"/>
              </w:rPr>
              <w:t>interlaboratoires</w:t>
            </w:r>
            <w:proofErr w:type="spellEnd"/>
            <w:r w:rsidRPr="006B4882">
              <w:rPr>
                <w:lang w:val="fr-BE"/>
              </w:rPr>
              <w:t> : évaluation de la performance du laboratoire</w:t>
            </w:r>
          </w:p>
        </w:tc>
        <w:tc>
          <w:tcPr>
            <w:tcW w:w="1097" w:type="dxa"/>
          </w:tcPr>
          <w:p w14:paraId="621BBCFE" w14:textId="77777777" w:rsidR="00D37661" w:rsidRPr="006B4882" w:rsidRDefault="00D37661" w:rsidP="006B4882">
            <w:pPr>
              <w:pStyle w:val="Tabelinhoud"/>
              <w:rPr>
                <w:lang w:val="fr-BE"/>
              </w:rPr>
            </w:pPr>
          </w:p>
        </w:tc>
      </w:tr>
      <w:tr w:rsidR="00D37661" w:rsidRPr="006B4882" w14:paraId="65863BE2" w14:textId="77777777" w:rsidTr="008628E2">
        <w:tc>
          <w:tcPr>
            <w:tcW w:w="1413" w:type="dxa"/>
          </w:tcPr>
          <w:p w14:paraId="1F63D881" w14:textId="13AE0908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5.6.4</w:t>
            </w:r>
          </w:p>
        </w:tc>
        <w:tc>
          <w:tcPr>
            <w:tcW w:w="6505" w:type="dxa"/>
          </w:tcPr>
          <w:p w14:paraId="547581E9" w14:textId="169D3DBE" w:rsidR="00D37661" w:rsidRPr="006B4882" w:rsidRDefault="00D37661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Comparabilité des résultats d’examens</w:t>
            </w:r>
          </w:p>
        </w:tc>
        <w:tc>
          <w:tcPr>
            <w:tcW w:w="1097" w:type="dxa"/>
          </w:tcPr>
          <w:p w14:paraId="3B05B890" w14:textId="77777777" w:rsidR="00D37661" w:rsidRPr="006B4882" w:rsidRDefault="00D37661" w:rsidP="006B4882">
            <w:pPr>
              <w:pStyle w:val="Tabelinhoud"/>
              <w:rPr>
                <w:lang w:val="fr-BE"/>
              </w:rPr>
            </w:pPr>
          </w:p>
        </w:tc>
      </w:tr>
    </w:tbl>
    <w:p w14:paraId="297A1253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4B1DB558" w14:textId="77777777" w:rsidR="00180166" w:rsidRPr="006B4882" w:rsidRDefault="00180166" w:rsidP="00180166">
      <w:pPr>
        <w:rPr>
          <w:lang w:val="fr-BE"/>
        </w:rPr>
      </w:pPr>
    </w:p>
    <w:p w14:paraId="4DC2DDD7" w14:textId="19B654B6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02DC7D39" w14:textId="77777777" w:rsidR="00D667C0" w:rsidRPr="006B4882" w:rsidRDefault="00D667C0" w:rsidP="00D667C0">
      <w:pPr>
        <w:rPr>
          <w:lang w:val="fr-BE"/>
        </w:rPr>
      </w:pPr>
    </w:p>
    <w:p w14:paraId="78CEACA0" w14:textId="7365C6A7" w:rsidR="00180166" w:rsidRPr="006B4882" w:rsidRDefault="00180166" w:rsidP="003A688F">
      <w:pPr>
        <w:pStyle w:val="Kop4"/>
        <w:rPr>
          <w:lang w:val="fr-BE"/>
        </w:rPr>
      </w:pPr>
      <w:bookmarkStart w:id="11" w:name="_Hlk95486582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</w:t>
      </w:r>
      <w:r w:rsidR="00D667C0" w:rsidRPr="006B4882">
        <w:rPr>
          <w:lang w:val="fr-BE"/>
        </w:rPr>
        <w:t>5</w:t>
      </w:r>
      <w:r w:rsidRPr="006B4882">
        <w:rPr>
          <w:lang w:val="fr-BE"/>
        </w:rPr>
        <w:t>.</w:t>
      </w:r>
      <w:r w:rsidR="00D667C0" w:rsidRPr="006B4882">
        <w:rPr>
          <w:lang w:val="fr-BE"/>
        </w:rPr>
        <w:t>7</w:t>
      </w:r>
      <w:r w:rsidRPr="006B4882">
        <w:rPr>
          <w:lang w:val="fr-BE"/>
        </w:rPr>
        <w:t xml:space="preserve">: </w:t>
      </w:r>
      <w:r w:rsidR="00D667C0" w:rsidRPr="006B4882">
        <w:rPr>
          <w:rFonts w:eastAsia="Calibri"/>
          <w:color w:val="000000"/>
          <w:szCs w:val="24"/>
          <w:lang w:val="fr-BE"/>
        </w:rPr>
        <w:t>Processus post-analytiques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554F8179" w14:textId="77777777" w:rsidTr="008628E2">
        <w:tc>
          <w:tcPr>
            <w:tcW w:w="1413" w:type="dxa"/>
          </w:tcPr>
          <w:bookmarkEnd w:id="11"/>
          <w:p w14:paraId="2BC17D26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38EADA92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24CFDC9F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6B4882" w14:paraId="7D0FA7FE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6626E442" w14:textId="4E55B88B" w:rsidR="00180166" w:rsidRPr="006B4882" w:rsidRDefault="00D667C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Processus post-analytiques</w:t>
            </w:r>
            <w:r w:rsidR="00180166" w:rsidRPr="006B4882">
              <w:rPr>
                <w:lang w:val="fr-BE"/>
              </w:rPr>
              <w:t xml:space="preserve"> </w:t>
            </w:r>
          </w:p>
        </w:tc>
      </w:tr>
      <w:tr w:rsidR="00D667C0" w:rsidRPr="006B4882" w14:paraId="3EDB4A55" w14:textId="77777777" w:rsidTr="008628E2">
        <w:tc>
          <w:tcPr>
            <w:tcW w:w="1413" w:type="dxa"/>
          </w:tcPr>
          <w:p w14:paraId="5CACAA51" w14:textId="401FAADE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5.7.1</w:t>
            </w:r>
          </w:p>
        </w:tc>
        <w:tc>
          <w:tcPr>
            <w:tcW w:w="6505" w:type="dxa"/>
          </w:tcPr>
          <w:p w14:paraId="670EC6C1" w14:textId="19EADB05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Revue des résultats</w:t>
            </w:r>
          </w:p>
        </w:tc>
        <w:tc>
          <w:tcPr>
            <w:tcW w:w="1097" w:type="dxa"/>
          </w:tcPr>
          <w:p w14:paraId="3CEBD871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5A1CE534" w14:textId="77777777" w:rsidTr="008628E2">
        <w:tc>
          <w:tcPr>
            <w:tcW w:w="1413" w:type="dxa"/>
          </w:tcPr>
          <w:p w14:paraId="7DBF6C34" w14:textId="61E11685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5.7.2</w:t>
            </w:r>
          </w:p>
        </w:tc>
        <w:tc>
          <w:tcPr>
            <w:tcW w:w="6505" w:type="dxa"/>
          </w:tcPr>
          <w:p w14:paraId="33A6F21D" w14:textId="1329E601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Entreposage, conservation et élimination des échantillons biologiques</w:t>
            </w:r>
          </w:p>
        </w:tc>
        <w:tc>
          <w:tcPr>
            <w:tcW w:w="1097" w:type="dxa"/>
          </w:tcPr>
          <w:p w14:paraId="26A319AE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</w:tbl>
    <w:p w14:paraId="47A6CCF9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65123DD4" w14:textId="77777777" w:rsidR="00180166" w:rsidRPr="006B4882" w:rsidRDefault="00180166" w:rsidP="00180166">
      <w:pPr>
        <w:rPr>
          <w:lang w:val="fr-BE"/>
        </w:rPr>
      </w:pPr>
    </w:p>
    <w:p w14:paraId="07DAD1E6" w14:textId="718E7C10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023A5579" w14:textId="12EDA68D" w:rsidR="003A688F" w:rsidRPr="006B4882" w:rsidRDefault="003A688F" w:rsidP="003A688F">
      <w:pPr>
        <w:rPr>
          <w:lang w:val="fr-BE"/>
        </w:rPr>
      </w:pPr>
    </w:p>
    <w:p w14:paraId="421B2D6A" w14:textId="77777777" w:rsidR="003A688F" w:rsidRPr="006B4882" w:rsidRDefault="003A688F" w:rsidP="003A688F">
      <w:pPr>
        <w:rPr>
          <w:lang w:val="fr-BE"/>
        </w:rPr>
      </w:pPr>
    </w:p>
    <w:p w14:paraId="2268942D" w14:textId="136672DE" w:rsidR="00180166" w:rsidRPr="006B4882" w:rsidRDefault="00180166" w:rsidP="003A688F">
      <w:pPr>
        <w:pStyle w:val="Kop4"/>
        <w:rPr>
          <w:lang w:val="fr-BE"/>
        </w:rPr>
      </w:pPr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</w:t>
      </w:r>
      <w:r w:rsidR="00D667C0" w:rsidRPr="006B4882">
        <w:rPr>
          <w:lang w:val="fr-BE"/>
        </w:rPr>
        <w:t>5</w:t>
      </w:r>
      <w:r w:rsidRPr="006B4882">
        <w:rPr>
          <w:lang w:val="fr-BE"/>
        </w:rPr>
        <w:t>.</w:t>
      </w:r>
      <w:r w:rsidR="00D667C0" w:rsidRPr="006B4882">
        <w:rPr>
          <w:lang w:val="fr-BE"/>
        </w:rPr>
        <w:t>8</w:t>
      </w:r>
      <w:r w:rsidRPr="006B4882">
        <w:rPr>
          <w:lang w:val="fr-BE"/>
        </w:rPr>
        <w:t xml:space="preserve">: </w:t>
      </w:r>
      <w:r w:rsidR="00D667C0" w:rsidRPr="006B4882">
        <w:rPr>
          <w:lang w:val="fr-BE"/>
        </w:rPr>
        <w:t>Compte</w:t>
      </w:r>
      <w:r w:rsidR="00373636" w:rsidRPr="006B4882">
        <w:rPr>
          <w:lang w:val="fr-BE"/>
        </w:rPr>
        <w:t xml:space="preserve"> </w:t>
      </w:r>
      <w:r w:rsidR="00D667C0" w:rsidRPr="006B4882">
        <w:rPr>
          <w:lang w:val="fr-BE"/>
        </w:rPr>
        <w:t>rendu des résultats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7B82619B" w14:textId="77777777" w:rsidTr="008628E2">
        <w:tc>
          <w:tcPr>
            <w:tcW w:w="1413" w:type="dxa"/>
          </w:tcPr>
          <w:p w14:paraId="21093620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796E30CE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13533E1C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6B4882" w14:paraId="6EB332DC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53E7624E" w14:textId="7E3EA909" w:rsidR="00180166" w:rsidRPr="006B4882" w:rsidRDefault="00D667C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Compte</w:t>
            </w:r>
            <w:r w:rsidR="00373636" w:rsidRPr="006B4882">
              <w:rPr>
                <w:lang w:val="fr-BE"/>
              </w:rPr>
              <w:t xml:space="preserve"> </w:t>
            </w:r>
            <w:r w:rsidRPr="006B4882">
              <w:rPr>
                <w:lang w:val="fr-BE"/>
              </w:rPr>
              <w:t>rendu des résultats</w:t>
            </w:r>
          </w:p>
        </w:tc>
      </w:tr>
      <w:tr w:rsidR="00D667C0" w:rsidRPr="006B4882" w14:paraId="57F78A69" w14:textId="77777777" w:rsidTr="008628E2">
        <w:tc>
          <w:tcPr>
            <w:tcW w:w="1413" w:type="dxa"/>
          </w:tcPr>
          <w:p w14:paraId="6BB30AAB" w14:textId="6D41A717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5.8.1</w:t>
            </w:r>
          </w:p>
        </w:tc>
        <w:tc>
          <w:tcPr>
            <w:tcW w:w="6505" w:type="dxa"/>
          </w:tcPr>
          <w:p w14:paraId="4EAD3FED" w14:textId="0AB4043C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677A4009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1F8F3064" w14:textId="77777777" w:rsidTr="008628E2">
        <w:tc>
          <w:tcPr>
            <w:tcW w:w="1413" w:type="dxa"/>
          </w:tcPr>
          <w:p w14:paraId="4E85C29F" w14:textId="37133469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5.8.2</w:t>
            </w:r>
          </w:p>
        </w:tc>
        <w:tc>
          <w:tcPr>
            <w:tcW w:w="6505" w:type="dxa"/>
          </w:tcPr>
          <w:p w14:paraId="7C883DDA" w14:textId="76CE65FA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Attributs de compte rendu</w:t>
            </w:r>
          </w:p>
        </w:tc>
        <w:tc>
          <w:tcPr>
            <w:tcW w:w="1097" w:type="dxa"/>
          </w:tcPr>
          <w:p w14:paraId="11B9CA36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1201CB88" w14:textId="77777777" w:rsidTr="008628E2">
        <w:tc>
          <w:tcPr>
            <w:tcW w:w="1413" w:type="dxa"/>
          </w:tcPr>
          <w:p w14:paraId="53403DB3" w14:textId="672B0CBF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5.8.3</w:t>
            </w:r>
          </w:p>
        </w:tc>
        <w:tc>
          <w:tcPr>
            <w:tcW w:w="6505" w:type="dxa"/>
          </w:tcPr>
          <w:p w14:paraId="628BDFE8" w14:textId="7994EEFF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Contenu du compte rendu</w:t>
            </w:r>
          </w:p>
        </w:tc>
        <w:tc>
          <w:tcPr>
            <w:tcW w:w="1097" w:type="dxa"/>
          </w:tcPr>
          <w:p w14:paraId="2B19A5FE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</w:tbl>
    <w:p w14:paraId="5D9CBE50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613DDDF3" w14:textId="77777777" w:rsidR="00180166" w:rsidRPr="006B4882" w:rsidRDefault="00180166" w:rsidP="00180166">
      <w:pPr>
        <w:rPr>
          <w:lang w:val="fr-BE"/>
        </w:rPr>
      </w:pPr>
    </w:p>
    <w:p w14:paraId="1D7899C8" w14:textId="61A1B741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lastRenderedPageBreak/>
        <w:t>Description générale des constatations y compris référence aux éventuelles non-conformités :</w:t>
      </w:r>
    </w:p>
    <w:p w14:paraId="140013F4" w14:textId="77777777" w:rsidR="00D667C0" w:rsidRPr="006B4882" w:rsidRDefault="00D667C0" w:rsidP="00D667C0">
      <w:pPr>
        <w:rPr>
          <w:lang w:val="fr-BE"/>
        </w:rPr>
      </w:pPr>
    </w:p>
    <w:p w14:paraId="258866F4" w14:textId="3A61C976" w:rsidR="00180166" w:rsidRPr="006B4882" w:rsidRDefault="00180166" w:rsidP="003A688F">
      <w:pPr>
        <w:pStyle w:val="Kop4"/>
        <w:rPr>
          <w:lang w:val="fr-BE"/>
        </w:rPr>
      </w:pPr>
      <w:bookmarkStart w:id="12" w:name="_Hlk95486608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</w:t>
      </w:r>
      <w:r w:rsidR="00D667C0" w:rsidRPr="006B4882">
        <w:rPr>
          <w:lang w:val="fr-BE"/>
        </w:rPr>
        <w:t>5.9</w:t>
      </w:r>
      <w:r w:rsidRPr="006B4882">
        <w:rPr>
          <w:lang w:val="fr-BE"/>
        </w:rPr>
        <w:t xml:space="preserve">: </w:t>
      </w:r>
      <w:r w:rsidR="00D667C0" w:rsidRPr="006B4882">
        <w:rPr>
          <w:rFonts w:eastAsia="Calibri"/>
          <w:color w:val="000000"/>
          <w:szCs w:val="24"/>
          <w:lang w:val="fr-BE"/>
        </w:rPr>
        <w:t>Diffusion des résultats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788A0A46" w14:textId="77777777" w:rsidTr="008628E2">
        <w:tc>
          <w:tcPr>
            <w:tcW w:w="1413" w:type="dxa"/>
          </w:tcPr>
          <w:bookmarkEnd w:id="12"/>
          <w:p w14:paraId="7CE25F73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1374C38E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017ECCF8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6B4882" w14:paraId="74AE93BC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62B92ADF" w14:textId="786CEC3A" w:rsidR="00180166" w:rsidRPr="006B4882" w:rsidRDefault="00D667C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Diffusion des résultats</w:t>
            </w:r>
          </w:p>
        </w:tc>
      </w:tr>
      <w:tr w:rsidR="00D667C0" w:rsidRPr="006B4882" w14:paraId="23EFA3ED" w14:textId="77777777" w:rsidTr="008628E2">
        <w:tc>
          <w:tcPr>
            <w:tcW w:w="1413" w:type="dxa"/>
          </w:tcPr>
          <w:p w14:paraId="6866949F" w14:textId="72D15A0B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5.9.1</w:t>
            </w:r>
          </w:p>
        </w:tc>
        <w:tc>
          <w:tcPr>
            <w:tcW w:w="6505" w:type="dxa"/>
          </w:tcPr>
          <w:p w14:paraId="42608562" w14:textId="64785DBE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0BE9D07B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E27A48" w14:paraId="2DF36910" w14:textId="77777777" w:rsidTr="008628E2">
        <w:tc>
          <w:tcPr>
            <w:tcW w:w="1413" w:type="dxa"/>
          </w:tcPr>
          <w:p w14:paraId="3B707924" w14:textId="78B124B3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5.9.2</w:t>
            </w:r>
          </w:p>
        </w:tc>
        <w:tc>
          <w:tcPr>
            <w:tcW w:w="6505" w:type="dxa"/>
          </w:tcPr>
          <w:p w14:paraId="64E41CD6" w14:textId="3ED9EFB2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Sélection et compte rendu automatiques des résultats</w:t>
            </w:r>
          </w:p>
        </w:tc>
        <w:tc>
          <w:tcPr>
            <w:tcW w:w="1097" w:type="dxa"/>
          </w:tcPr>
          <w:p w14:paraId="1E3337E1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186DBA7F" w14:textId="77777777" w:rsidTr="008628E2">
        <w:tc>
          <w:tcPr>
            <w:tcW w:w="1413" w:type="dxa"/>
          </w:tcPr>
          <w:p w14:paraId="6E1258BC" w14:textId="49CD657E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5.9.3</w:t>
            </w:r>
          </w:p>
        </w:tc>
        <w:tc>
          <w:tcPr>
            <w:tcW w:w="6505" w:type="dxa"/>
          </w:tcPr>
          <w:p w14:paraId="50E320E7" w14:textId="67BB66D7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Compte rendu révisés</w:t>
            </w:r>
          </w:p>
        </w:tc>
        <w:tc>
          <w:tcPr>
            <w:tcW w:w="1097" w:type="dxa"/>
          </w:tcPr>
          <w:p w14:paraId="34721A75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</w:tbl>
    <w:p w14:paraId="3CF9FFC0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5DD54F8D" w14:textId="77777777" w:rsidR="00180166" w:rsidRPr="006B4882" w:rsidRDefault="00180166" w:rsidP="00180166">
      <w:pPr>
        <w:rPr>
          <w:lang w:val="fr-BE"/>
        </w:rPr>
      </w:pPr>
    </w:p>
    <w:p w14:paraId="5B59B627" w14:textId="1B653EAB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1621E391" w14:textId="77777777" w:rsidR="00D667C0" w:rsidRPr="006B4882" w:rsidRDefault="00D667C0" w:rsidP="00D667C0">
      <w:pPr>
        <w:rPr>
          <w:lang w:val="fr-BE"/>
        </w:rPr>
      </w:pPr>
    </w:p>
    <w:p w14:paraId="7864B3A0" w14:textId="79B2ABEB" w:rsidR="00180166" w:rsidRPr="006B4882" w:rsidRDefault="00180166" w:rsidP="003A688F">
      <w:pPr>
        <w:pStyle w:val="Kop4"/>
        <w:rPr>
          <w:lang w:val="fr-BE"/>
        </w:rPr>
      </w:pPr>
      <w:bookmarkStart w:id="13" w:name="_Hlk95486619"/>
      <w:r w:rsidRPr="006B4882">
        <w:rPr>
          <w:lang w:val="fr-BE"/>
        </w:rPr>
        <w:t>EN ISO 15189:</w:t>
      </w:r>
      <w:r w:rsidR="00F85680">
        <w:rPr>
          <w:lang w:val="fr-BE"/>
        </w:rPr>
        <w:t>2012</w:t>
      </w:r>
      <w:r w:rsidRPr="006B4882">
        <w:rPr>
          <w:lang w:val="fr-BE"/>
        </w:rPr>
        <w:t xml:space="preserve"> § </w:t>
      </w:r>
      <w:r w:rsidR="00D667C0" w:rsidRPr="006B4882">
        <w:rPr>
          <w:lang w:val="fr-BE"/>
        </w:rPr>
        <w:t>5</w:t>
      </w:r>
      <w:r w:rsidRPr="006B4882">
        <w:rPr>
          <w:lang w:val="fr-BE"/>
        </w:rPr>
        <w:t>.</w:t>
      </w:r>
      <w:r w:rsidR="00D667C0" w:rsidRPr="006B4882">
        <w:rPr>
          <w:lang w:val="fr-BE"/>
        </w:rPr>
        <w:t>10</w:t>
      </w:r>
      <w:r w:rsidRPr="006B4882">
        <w:rPr>
          <w:lang w:val="fr-BE"/>
        </w:rPr>
        <w:t xml:space="preserve">: </w:t>
      </w:r>
      <w:r w:rsidR="00D667C0" w:rsidRPr="006B4882">
        <w:rPr>
          <w:rFonts w:eastAsia="Calibri"/>
          <w:color w:val="000000"/>
          <w:szCs w:val="24"/>
          <w:lang w:val="fr-BE"/>
        </w:rPr>
        <w:t>Gestion des informations de laboratoire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180166" w:rsidRPr="006B4882" w14:paraId="1013187E" w14:textId="77777777" w:rsidTr="008628E2">
        <w:tc>
          <w:tcPr>
            <w:tcW w:w="1413" w:type="dxa"/>
          </w:tcPr>
          <w:bookmarkEnd w:id="13"/>
          <w:p w14:paraId="4A4BF7D0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Clause</w:t>
            </w:r>
          </w:p>
        </w:tc>
        <w:tc>
          <w:tcPr>
            <w:tcW w:w="6505" w:type="dxa"/>
          </w:tcPr>
          <w:p w14:paraId="5F6EB59C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Description</w:t>
            </w:r>
          </w:p>
        </w:tc>
        <w:tc>
          <w:tcPr>
            <w:tcW w:w="1097" w:type="dxa"/>
          </w:tcPr>
          <w:p w14:paraId="353A13B7" w14:textId="77777777" w:rsidR="00180166" w:rsidRPr="006B4882" w:rsidRDefault="00180166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Évaluation</w:t>
            </w:r>
          </w:p>
        </w:tc>
      </w:tr>
      <w:tr w:rsidR="00180166" w:rsidRPr="00E27A48" w14:paraId="470FAEA7" w14:textId="77777777" w:rsidTr="00180166">
        <w:tc>
          <w:tcPr>
            <w:tcW w:w="9015" w:type="dxa"/>
            <w:gridSpan w:val="3"/>
            <w:shd w:val="clear" w:color="auto" w:fill="E7E6E6" w:themeFill="background2"/>
          </w:tcPr>
          <w:p w14:paraId="479F586A" w14:textId="196A90AA" w:rsidR="00180166" w:rsidRPr="006B4882" w:rsidRDefault="00D667C0" w:rsidP="006B4882">
            <w:pPr>
              <w:pStyle w:val="Tabeltitel"/>
              <w:rPr>
                <w:lang w:val="fr-BE"/>
              </w:rPr>
            </w:pPr>
            <w:r w:rsidRPr="006B4882">
              <w:rPr>
                <w:lang w:val="fr-BE"/>
              </w:rPr>
              <w:t>Gestion des informations de laboratoire</w:t>
            </w:r>
          </w:p>
        </w:tc>
      </w:tr>
      <w:tr w:rsidR="00D667C0" w:rsidRPr="006B4882" w14:paraId="0D966A51" w14:textId="77777777" w:rsidTr="008628E2">
        <w:tc>
          <w:tcPr>
            <w:tcW w:w="1413" w:type="dxa"/>
          </w:tcPr>
          <w:p w14:paraId="3FAC15D5" w14:textId="5AFD5A14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5.10.1</w:t>
            </w:r>
          </w:p>
        </w:tc>
        <w:tc>
          <w:tcPr>
            <w:tcW w:w="6505" w:type="dxa"/>
          </w:tcPr>
          <w:p w14:paraId="47CE6C10" w14:textId="4475930C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551479ED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1D730FC4" w14:textId="77777777" w:rsidTr="008628E2">
        <w:tc>
          <w:tcPr>
            <w:tcW w:w="1413" w:type="dxa"/>
          </w:tcPr>
          <w:p w14:paraId="5E796A82" w14:textId="6D970EC5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5.10.2</w:t>
            </w:r>
          </w:p>
        </w:tc>
        <w:tc>
          <w:tcPr>
            <w:tcW w:w="6505" w:type="dxa"/>
          </w:tcPr>
          <w:p w14:paraId="72F7E932" w14:textId="571E8C7B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Autorités et responsabilités</w:t>
            </w:r>
          </w:p>
        </w:tc>
        <w:tc>
          <w:tcPr>
            <w:tcW w:w="1097" w:type="dxa"/>
          </w:tcPr>
          <w:p w14:paraId="2BBA198D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  <w:tr w:rsidR="00D667C0" w:rsidRPr="006B4882" w14:paraId="66377E48" w14:textId="77777777" w:rsidTr="008628E2">
        <w:tc>
          <w:tcPr>
            <w:tcW w:w="1413" w:type="dxa"/>
          </w:tcPr>
          <w:p w14:paraId="62308800" w14:textId="4A0040B2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5.10.3</w:t>
            </w:r>
          </w:p>
        </w:tc>
        <w:tc>
          <w:tcPr>
            <w:tcW w:w="6505" w:type="dxa"/>
          </w:tcPr>
          <w:p w14:paraId="7ADE51DF" w14:textId="06BEC9BB" w:rsidR="00D667C0" w:rsidRPr="006B4882" w:rsidRDefault="00D667C0" w:rsidP="006B4882">
            <w:pPr>
              <w:pStyle w:val="Tabelinhoud"/>
              <w:rPr>
                <w:lang w:val="fr-BE"/>
              </w:rPr>
            </w:pPr>
            <w:r w:rsidRPr="006B4882">
              <w:rPr>
                <w:lang w:val="fr-BE"/>
              </w:rPr>
              <w:t>Gestion du système d’information</w:t>
            </w:r>
          </w:p>
        </w:tc>
        <w:tc>
          <w:tcPr>
            <w:tcW w:w="1097" w:type="dxa"/>
          </w:tcPr>
          <w:p w14:paraId="3DF7CB1A" w14:textId="77777777" w:rsidR="00D667C0" w:rsidRPr="006B4882" w:rsidRDefault="00D667C0" w:rsidP="006B4882">
            <w:pPr>
              <w:pStyle w:val="Tabelinhoud"/>
              <w:rPr>
                <w:lang w:val="fr-BE"/>
              </w:rPr>
            </w:pPr>
          </w:p>
        </w:tc>
      </w:tr>
    </w:tbl>
    <w:p w14:paraId="0C5DE47B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Principaux documents examinés :</w:t>
      </w:r>
    </w:p>
    <w:p w14:paraId="0912FD95" w14:textId="77777777" w:rsidR="00180166" w:rsidRPr="006B4882" w:rsidRDefault="00180166" w:rsidP="00180166">
      <w:pPr>
        <w:rPr>
          <w:lang w:val="fr-BE"/>
        </w:rPr>
      </w:pPr>
    </w:p>
    <w:p w14:paraId="3896E7C4" w14:textId="77777777" w:rsidR="00180166" w:rsidRPr="006B4882" w:rsidRDefault="00180166" w:rsidP="00180166">
      <w:pPr>
        <w:pStyle w:val="Kop6"/>
        <w:rPr>
          <w:lang w:val="fr-BE"/>
        </w:rPr>
      </w:pPr>
      <w:r w:rsidRPr="006B4882">
        <w:rPr>
          <w:lang w:val="fr-BE"/>
        </w:rPr>
        <w:t>Description générale des constatations y compris référence aux éventuelles non-conformités :</w:t>
      </w:r>
    </w:p>
    <w:p w14:paraId="5041CED4" w14:textId="77777777" w:rsidR="00761C9B" w:rsidRPr="006B4882" w:rsidRDefault="00761C9B" w:rsidP="00075E08">
      <w:pPr>
        <w:rPr>
          <w:lang w:val="fr-BE"/>
        </w:rPr>
      </w:pPr>
    </w:p>
    <w:p w14:paraId="4709E86D" w14:textId="23266688" w:rsidR="00075E08" w:rsidRPr="00E27A48" w:rsidRDefault="00EC7C11" w:rsidP="00075E08">
      <w:pPr>
        <w:pStyle w:val="Kop3"/>
        <w:rPr>
          <w:lang w:val="fr-BE"/>
        </w:rPr>
      </w:pPr>
      <w:r w:rsidRPr="00E27A48">
        <w:rPr>
          <w:lang w:val="fr-BE"/>
        </w:rPr>
        <w:t>Exigences complémentaire de BELAC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4820"/>
        <w:gridCol w:w="1276"/>
      </w:tblGrid>
      <w:tr w:rsidR="001F2996" w:rsidRPr="00E27A48" w14:paraId="7A1AB41D" w14:textId="77777777" w:rsidTr="00EC7C1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A45F8" w14:textId="661833E0" w:rsidR="001F2996" w:rsidRPr="00E27A48" w:rsidRDefault="001F2996" w:rsidP="00EC7C11">
            <w:pPr>
              <w:rPr>
                <w:rFonts w:cs="Arial"/>
                <w:b/>
                <w:snapToGrid w:val="0"/>
                <w:lang w:val="fr-BE"/>
              </w:rPr>
            </w:pPr>
            <w:proofErr w:type="spellStart"/>
            <w:r w:rsidRPr="00E27A48">
              <w:rPr>
                <w:rFonts w:cs="Arial"/>
                <w:b/>
                <w:snapToGrid w:val="0"/>
                <w:lang w:val="fr-BE"/>
              </w:rPr>
              <w:t>R</w:t>
            </w:r>
            <w:r w:rsidR="00EC7C11" w:rsidRPr="00E27A48">
              <w:rPr>
                <w:rFonts w:cs="Arial"/>
                <w:b/>
                <w:snapToGrid w:val="0"/>
                <w:lang w:val="fr-BE"/>
              </w:rPr>
              <w:t>éference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B2917" w14:textId="34C8DF68" w:rsidR="001F2996" w:rsidRPr="00E27A48" w:rsidRDefault="001F2996" w:rsidP="00EC7C11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fr-BE"/>
              </w:rPr>
            </w:pPr>
            <w:r w:rsidRPr="00E27A48">
              <w:rPr>
                <w:rFonts w:ascii="Lato" w:hAnsi="Lato" w:cs="Arial"/>
                <w:b/>
                <w:bCs/>
                <w:lang w:val="fr-BE"/>
              </w:rPr>
              <w:t>Evaluati</w:t>
            </w:r>
            <w:r w:rsidR="00EC7C11" w:rsidRPr="00E27A48">
              <w:rPr>
                <w:rFonts w:ascii="Lato" w:hAnsi="Lato" w:cs="Arial"/>
                <w:b/>
                <w:bCs/>
                <w:lang w:val="fr-BE"/>
              </w:rPr>
              <w:t>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423B5" w14:textId="65207115" w:rsidR="001F2996" w:rsidRPr="00E27A48" w:rsidRDefault="001F2996" w:rsidP="00EC7C11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fr-BE"/>
              </w:rPr>
            </w:pPr>
            <w:r w:rsidRPr="00E27A48">
              <w:rPr>
                <w:rFonts w:ascii="Lato" w:hAnsi="Lato" w:cs="Arial"/>
                <w:b/>
                <w:bCs/>
                <w:lang w:val="fr-BE"/>
              </w:rPr>
              <w:t>Conclusi</w:t>
            </w:r>
            <w:r w:rsidR="00EC7C11" w:rsidRPr="00E27A48">
              <w:rPr>
                <w:rFonts w:ascii="Lato" w:hAnsi="Lato" w:cs="Arial"/>
                <w:b/>
                <w:bCs/>
                <w:lang w:val="fr-BE"/>
              </w:rPr>
              <w:t>on</w:t>
            </w:r>
          </w:p>
        </w:tc>
      </w:tr>
      <w:tr w:rsidR="001F2996" w:rsidRPr="00E27A48" w14:paraId="51FC76E5" w14:textId="77777777" w:rsidTr="00EC7C1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A2CF" w14:textId="161783A8" w:rsidR="001F2996" w:rsidRPr="00E27A48" w:rsidRDefault="001F2996" w:rsidP="00EC7C11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27A48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2-001 </w:t>
            </w:r>
            <w:r w:rsidRPr="00E27A48">
              <w:rPr>
                <w:rStyle w:val="CitaatChar"/>
                <w:lang w:val="fr-BE"/>
              </w:rPr>
              <w:t>(</w:t>
            </w:r>
            <w:r w:rsidR="00373636" w:rsidRPr="00E27A48">
              <w:rPr>
                <w:rFonts w:cs="Arial"/>
                <w:i/>
                <w:iCs/>
                <w:snapToGrid w:val="0"/>
                <w:sz w:val="18"/>
                <w:szCs w:val="18"/>
                <w:lang w:val="fr-BE"/>
              </w:rPr>
              <w:t>référence à l’accréditation</w:t>
            </w:r>
            <w:r w:rsidRPr="00E27A48">
              <w:rPr>
                <w:rStyle w:val="CitaatChar"/>
                <w:lang w:val="fr-BE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DD27" w14:textId="77777777" w:rsidR="001F2996" w:rsidRPr="00E27A48" w:rsidRDefault="001F2996" w:rsidP="00EC7C11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080B" w14:textId="77777777" w:rsidR="001F2996" w:rsidRPr="00E27A48" w:rsidRDefault="001F2996" w:rsidP="00EC7C11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1F2996" w:rsidRPr="00E27A48" w14:paraId="47354794" w14:textId="77777777" w:rsidTr="00EC7C1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146B" w14:textId="758AB291" w:rsidR="001F2996" w:rsidRPr="00E27A48" w:rsidRDefault="001F2996" w:rsidP="00EC7C11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27A48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2-002 </w:t>
            </w:r>
            <w:r w:rsidRPr="00E27A48">
              <w:rPr>
                <w:rStyle w:val="CitaatChar"/>
                <w:lang w:val="fr-BE"/>
              </w:rPr>
              <w:t>(</w:t>
            </w:r>
            <w:r w:rsidR="00373636" w:rsidRPr="00E27A48">
              <w:rPr>
                <w:rStyle w:val="CitaatChar"/>
                <w:lang w:val="fr-BE"/>
              </w:rPr>
              <w:t>domaine d’application : fixe/flexible, activités dormantes</w:t>
            </w:r>
            <w:r w:rsidRPr="00E27A48">
              <w:rPr>
                <w:rStyle w:val="CitaatChar"/>
                <w:lang w:val="fr-BE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35EC" w14:textId="77777777" w:rsidR="001F2996" w:rsidRPr="00E27A48" w:rsidRDefault="001F2996" w:rsidP="00EC7C11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6B89" w14:textId="77777777" w:rsidR="001F2996" w:rsidRPr="00E27A48" w:rsidRDefault="001F2996" w:rsidP="00EC7C11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1F2996" w:rsidRPr="00E27A48" w14:paraId="19BB0F60" w14:textId="77777777" w:rsidTr="00EC7C1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C651" w14:textId="7CCE1030" w:rsidR="001F2996" w:rsidRPr="00E27A48" w:rsidRDefault="001F2996" w:rsidP="00EC7C11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27A48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2-003 </w:t>
            </w:r>
            <w:r w:rsidR="00373636" w:rsidRPr="00E27A48">
              <w:rPr>
                <w:rStyle w:val="CitaatChar"/>
                <w:lang w:val="fr-BE"/>
              </w:rPr>
              <w:t>politique et lignes directrices en matière de traçabilité des résultats de mesure</w:t>
            </w:r>
            <w:r w:rsidRPr="00E27A48">
              <w:rPr>
                <w:rStyle w:val="CitaatChar"/>
                <w:lang w:val="fr-BE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EB30" w14:textId="77777777" w:rsidR="001F2996" w:rsidRPr="00E27A48" w:rsidRDefault="001F2996" w:rsidP="00EC7C11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8182" w14:textId="77777777" w:rsidR="001F2996" w:rsidRPr="00E27A48" w:rsidRDefault="001F2996" w:rsidP="00EC7C11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1F2996" w:rsidRPr="00E27A48" w14:paraId="590781CE" w14:textId="77777777" w:rsidTr="00EC7C1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A3BA" w14:textId="298014DF" w:rsidR="001F2996" w:rsidRPr="00E27A48" w:rsidRDefault="001F2996" w:rsidP="00EC7C11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27A48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2-106 </w:t>
            </w:r>
            <w:r w:rsidRPr="00E27A48">
              <w:rPr>
                <w:rStyle w:val="CitaatChar"/>
                <w:lang w:val="fr-BE"/>
              </w:rPr>
              <w:t>(</w:t>
            </w:r>
            <w:r w:rsidR="00373636" w:rsidRPr="00E27A48">
              <w:rPr>
                <w:rStyle w:val="CitaatChar"/>
                <w:lang w:val="fr-BE"/>
              </w:rPr>
              <w:t>essais d’aptitude (PT): lignes directrices participation et évaluation des performances</w:t>
            </w:r>
            <w:r w:rsidRPr="00E27A48">
              <w:rPr>
                <w:rStyle w:val="CitaatChar"/>
                <w:lang w:val="fr-BE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E5D7" w14:textId="77777777" w:rsidR="001F2996" w:rsidRPr="00E27A48" w:rsidRDefault="001F2996" w:rsidP="00EC7C11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700D" w14:textId="77777777" w:rsidR="001F2996" w:rsidRPr="00E27A48" w:rsidRDefault="001F2996" w:rsidP="00EC7C11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1F2996" w:rsidRPr="00E27A48" w14:paraId="7C89D416" w14:textId="77777777" w:rsidTr="00EC7C1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A8EF" w14:textId="4B759833" w:rsidR="001F2996" w:rsidRPr="00E27A48" w:rsidRDefault="001F2996" w:rsidP="00EC7C11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27A48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 2-405 NGS </w:t>
            </w:r>
            <w:r w:rsidRPr="00E27A48">
              <w:rPr>
                <w:rStyle w:val="CitaatChar"/>
                <w:lang w:val="fr-BE"/>
              </w:rPr>
              <w:t>(</w:t>
            </w:r>
            <w:r w:rsidR="00373636" w:rsidRPr="00E27A48">
              <w:rPr>
                <w:rStyle w:val="CitaatChar"/>
                <w:lang w:val="fr-BE"/>
              </w:rPr>
              <w:t>lignes directrices pour les analyses de tumeurs hématologiques et solides</w:t>
            </w:r>
            <w:r w:rsidRPr="00E27A48">
              <w:rPr>
                <w:rStyle w:val="CitaatChar"/>
                <w:lang w:val="fr-BE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9E49" w14:textId="77777777" w:rsidR="001F2996" w:rsidRPr="00E27A48" w:rsidRDefault="001F2996" w:rsidP="00EC7C11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189B" w14:textId="77777777" w:rsidR="001F2996" w:rsidRPr="00E27A48" w:rsidRDefault="001F2996" w:rsidP="00EC7C11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1F2996" w:rsidRPr="00E27A48" w14:paraId="245070D6" w14:textId="77777777" w:rsidTr="00EC7C1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51C4" w14:textId="74636AE8" w:rsidR="001F2996" w:rsidRPr="00E27A48" w:rsidRDefault="001F2996" w:rsidP="00EC7C11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27A48">
              <w:rPr>
                <w:rFonts w:cs="Arial"/>
                <w:snapToGrid w:val="0"/>
                <w:sz w:val="18"/>
                <w:szCs w:val="18"/>
                <w:lang w:val="fr-BE"/>
              </w:rPr>
              <w:lastRenderedPageBreak/>
              <w:t xml:space="preserve">BELAC  2-405 MED </w:t>
            </w:r>
            <w:r w:rsidRPr="00E27A48">
              <w:rPr>
                <w:rStyle w:val="CitaatChar"/>
                <w:lang w:val="fr-BE"/>
              </w:rPr>
              <w:t>(</w:t>
            </w:r>
            <w:r w:rsidR="00373636" w:rsidRPr="00E27A48">
              <w:rPr>
                <w:rStyle w:val="CitaatChar"/>
                <w:lang w:val="fr-BE"/>
              </w:rPr>
              <w:t>obligations légales supplémentaires</w:t>
            </w:r>
            <w:r w:rsidRPr="00E27A48">
              <w:rPr>
                <w:rStyle w:val="CitaatChar"/>
                <w:lang w:val="fr-BE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BD20" w14:textId="77777777" w:rsidR="001F2996" w:rsidRPr="00E27A48" w:rsidRDefault="001F2996" w:rsidP="00EC7C11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1DD6" w14:textId="77777777" w:rsidR="001F2996" w:rsidRPr="00E27A48" w:rsidRDefault="001F2996" w:rsidP="00EC7C11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14:paraId="537FB973" w14:textId="77777777" w:rsidR="001F2996" w:rsidRPr="006B4882" w:rsidRDefault="001F2996" w:rsidP="001F2996">
      <w:pPr>
        <w:rPr>
          <w:lang w:val="fr-BE"/>
        </w:rPr>
      </w:pPr>
    </w:p>
    <w:sectPr w:rsidR="001F2996" w:rsidRPr="006B4882" w:rsidSect="00023EEA">
      <w:headerReference w:type="default" r:id="rId8"/>
      <w:footerReference w:type="default" r:id="rId9"/>
      <w:endnotePr>
        <w:numFmt w:val="decimal"/>
      </w:endnotePr>
      <w:pgSz w:w="11906" w:h="16838"/>
      <w:pgMar w:top="128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FD4C" w14:textId="77777777" w:rsidR="003A688F" w:rsidRDefault="003A688F" w:rsidP="00FD6796">
      <w:r>
        <w:separator/>
      </w:r>
    </w:p>
  </w:endnote>
  <w:endnote w:type="continuationSeparator" w:id="0">
    <w:p w14:paraId="281E4C65" w14:textId="77777777" w:rsidR="003A688F" w:rsidRDefault="003A688F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A688F" w14:paraId="72F74D9A" w14:textId="77777777" w:rsidTr="00DD5EF1">
      <w:trPr>
        <w:trHeight w:val="397"/>
      </w:trPr>
      <w:tc>
        <w:tcPr>
          <w:tcW w:w="4508" w:type="dxa"/>
        </w:tcPr>
        <w:p w14:paraId="035E22FA" w14:textId="26C631DE" w:rsidR="003A688F" w:rsidRDefault="003A688F" w:rsidP="00026AB5">
          <w:pPr>
            <w:pStyle w:val="Voettekst"/>
            <w:jc w:val="left"/>
          </w:pPr>
          <w:bookmarkStart w:id="18" w:name="_Hlk66174758"/>
          <w:r w:rsidRPr="0063157E">
            <w:t xml:space="preserve">BELAC </w:t>
          </w:r>
          <w:r>
            <w:t>6-431(15189 - 2012) R</w:t>
          </w:r>
          <w:r w:rsidR="00F1014C">
            <w:t xml:space="preserve">ev </w:t>
          </w:r>
          <w:r w:rsidR="00793A78">
            <w:t>6</w:t>
          </w:r>
          <w:r>
            <w:t>-202</w:t>
          </w:r>
          <w:r w:rsidR="00793A78">
            <w:t>3</w:t>
          </w:r>
        </w:p>
      </w:tc>
      <w:tc>
        <w:tcPr>
          <w:tcW w:w="4508" w:type="dxa"/>
        </w:tcPr>
        <w:p w14:paraId="4D709455" w14:textId="77777777" w:rsidR="003A688F" w:rsidRDefault="003A688F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18"/>
  </w:tbl>
  <w:p w14:paraId="14690D27" w14:textId="77777777" w:rsidR="003A688F" w:rsidRDefault="003A68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72DDA" w14:textId="77777777" w:rsidR="003A688F" w:rsidRDefault="003A688F" w:rsidP="00FD6796">
      <w:r>
        <w:separator/>
      </w:r>
    </w:p>
  </w:footnote>
  <w:footnote w:type="continuationSeparator" w:id="0">
    <w:p w14:paraId="1D6EF622" w14:textId="77777777" w:rsidR="003A688F" w:rsidRDefault="003A688F" w:rsidP="00FD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A688F" w:rsidRPr="008D1A73" w14:paraId="316FE53E" w14:textId="77777777" w:rsidTr="00BA656A">
      <w:tc>
        <w:tcPr>
          <w:tcW w:w="3005" w:type="dxa"/>
        </w:tcPr>
        <w:p w14:paraId="2832C949" w14:textId="77777777" w:rsidR="003A688F" w:rsidRPr="00023EEA" w:rsidRDefault="003A688F">
          <w:pPr>
            <w:pStyle w:val="Koptekst"/>
            <w:rPr>
              <w:szCs w:val="24"/>
              <w:lang w:val="fr-FR"/>
            </w:rPr>
          </w:pPr>
          <w:bookmarkStart w:id="14" w:name="_Hlk71203573"/>
          <w:bookmarkStart w:id="15" w:name="_Hlk71203574"/>
          <w:bookmarkStart w:id="16" w:name="_Hlk71203624"/>
          <w:bookmarkStart w:id="17" w:name="_Hlk71203625"/>
          <w:r>
            <w:rPr>
              <w:szCs w:val="24"/>
              <w:lang w:val="fr-FR"/>
            </w:rPr>
            <w:t>C</w:t>
          </w:r>
          <w:r w:rsidRPr="00023EEA">
            <w:rPr>
              <w:szCs w:val="24"/>
              <w:lang w:val="fr-FR"/>
            </w:rPr>
            <w:t>ode ID</w:t>
          </w:r>
          <w:r>
            <w:rPr>
              <w:szCs w:val="24"/>
              <w:lang w:val="fr-FR"/>
            </w:rPr>
            <w:t xml:space="preserve"> </w:t>
          </w:r>
          <w:r w:rsidRPr="00023EEA">
            <w:rPr>
              <w:szCs w:val="24"/>
              <w:lang w:val="fr-FR"/>
            </w:rPr>
            <w:t>: B-</w:t>
          </w:r>
          <w:proofErr w:type="spellStart"/>
          <w:r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3F60C23F" w14:textId="77777777" w:rsidR="003A688F" w:rsidRPr="00023EEA" w:rsidRDefault="003A688F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r>
            <w:rPr>
              <w:szCs w:val="24"/>
              <w:lang w:val="fr-FR"/>
            </w:rPr>
            <w:t>C</w:t>
          </w:r>
        </w:p>
      </w:tc>
      <w:tc>
        <w:tcPr>
          <w:tcW w:w="3006" w:type="dxa"/>
        </w:tcPr>
        <w:p w14:paraId="7E08C4B9" w14:textId="77777777" w:rsidR="003A688F" w:rsidRPr="008D1A73" w:rsidRDefault="003A688F" w:rsidP="008D1A73">
          <w:pPr>
            <w:pStyle w:val="Koptekst"/>
            <w:jc w:val="right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Confidentiel</w:t>
          </w:r>
        </w:p>
      </w:tc>
      <w:bookmarkEnd w:id="14"/>
      <w:bookmarkEnd w:id="15"/>
      <w:bookmarkEnd w:id="16"/>
      <w:bookmarkEnd w:id="17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60BEDD46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23920566"/>
    <w:lvl w:ilvl="0" w:tplc="818A1A62">
      <w:start w:val="1"/>
      <w:numFmt w:val="decimal"/>
      <w:pStyle w:val="Kop2"/>
      <w:lvlText w:val="DE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1"/>
    <w:rsid w:val="00002BE9"/>
    <w:rsid w:val="00006A55"/>
    <w:rsid w:val="00011F02"/>
    <w:rsid w:val="00023EEA"/>
    <w:rsid w:val="000262E4"/>
    <w:rsid w:val="00026AB5"/>
    <w:rsid w:val="00043E51"/>
    <w:rsid w:val="00057979"/>
    <w:rsid w:val="000737A3"/>
    <w:rsid w:val="00075E08"/>
    <w:rsid w:val="0008127E"/>
    <w:rsid w:val="00083A68"/>
    <w:rsid w:val="000A5C65"/>
    <w:rsid w:val="000B1928"/>
    <w:rsid w:val="000B209D"/>
    <w:rsid w:val="000B74E4"/>
    <w:rsid w:val="000C4030"/>
    <w:rsid w:val="000D0DAF"/>
    <w:rsid w:val="000D493F"/>
    <w:rsid w:val="000E6CE5"/>
    <w:rsid w:val="0013084C"/>
    <w:rsid w:val="001315CC"/>
    <w:rsid w:val="001319E3"/>
    <w:rsid w:val="001343A2"/>
    <w:rsid w:val="001351E3"/>
    <w:rsid w:val="00135645"/>
    <w:rsid w:val="00135FA2"/>
    <w:rsid w:val="00142E2D"/>
    <w:rsid w:val="00143218"/>
    <w:rsid w:val="00180166"/>
    <w:rsid w:val="00187450"/>
    <w:rsid w:val="001A54EA"/>
    <w:rsid w:val="001B3E1B"/>
    <w:rsid w:val="001C227D"/>
    <w:rsid w:val="001C2826"/>
    <w:rsid w:val="001C71EE"/>
    <w:rsid w:val="001D0BBC"/>
    <w:rsid w:val="001D4C42"/>
    <w:rsid w:val="001E0F29"/>
    <w:rsid w:val="001F2996"/>
    <w:rsid w:val="001F52F6"/>
    <w:rsid w:val="002002A7"/>
    <w:rsid w:val="00206484"/>
    <w:rsid w:val="00224868"/>
    <w:rsid w:val="00242D17"/>
    <w:rsid w:val="0024507A"/>
    <w:rsid w:val="002542D5"/>
    <w:rsid w:val="00272173"/>
    <w:rsid w:val="00285276"/>
    <w:rsid w:val="002A4FD2"/>
    <w:rsid w:val="002A59BA"/>
    <w:rsid w:val="002C17C3"/>
    <w:rsid w:val="002F56D5"/>
    <w:rsid w:val="00300FE9"/>
    <w:rsid w:val="00331A71"/>
    <w:rsid w:val="00331AD1"/>
    <w:rsid w:val="00332440"/>
    <w:rsid w:val="0033340A"/>
    <w:rsid w:val="00355E78"/>
    <w:rsid w:val="00372D8C"/>
    <w:rsid w:val="00373636"/>
    <w:rsid w:val="003901A2"/>
    <w:rsid w:val="003A688F"/>
    <w:rsid w:val="003B4D28"/>
    <w:rsid w:val="003B4D87"/>
    <w:rsid w:val="003C1B20"/>
    <w:rsid w:val="003C4803"/>
    <w:rsid w:val="003C7B76"/>
    <w:rsid w:val="003D1E23"/>
    <w:rsid w:val="003D3EB5"/>
    <w:rsid w:val="003D70C3"/>
    <w:rsid w:val="003E5ECA"/>
    <w:rsid w:val="00426E26"/>
    <w:rsid w:val="00440FCC"/>
    <w:rsid w:val="00455260"/>
    <w:rsid w:val="00467C8F"/>
    <w:rsid w:val="00476893"/>
    <w:rsid w:val="0049197F"/>
    <w:rsid w:val="004C42D6"/>
    <w:rsid w:val="004C71E8"/>
    <w:rsid w:val="004D1FCD"/>
    <w:rsid w:val="004D21EE"/>
    <w:rsid w:val="004D2DB9"/>
    <w:rsid w:val="004D5A1C"/>
    <w:rsid w:val="004E0FD0"/>
    <w:rsid w:val="004F14F7"/>
    <w:rsid w:val="004F26E3"/>
    <w:rsid w:val="00501B28"/>
    <w:rsid w:val="00501F0F"/>
    <w:rsid w:val="00522BA1"/>
    <w:rsid w:val="00523891"/>
    <w:rsid w:val="00525451"/>
    <w:rsid w:val="005355C3"/>
    <w:rsid w:val="00536B40"/>
    <w:rsid w:val="0054052D"/>
    <w:rsid w:val="00552E40"/>
    <w:rsid w:val="00563360"/>
    <w:rsid w:val="00585D0C"/>
    <w:rsid w:val="005B215F"/>
    <w:rsid w:val="005E057D"/>
    <w:rsid w:val="005E3B50"/>
    <w:rsid w:val="005E6E62"/>
    <w:rsid w:val="005F3861"/>
    <w:rsid w:val="005F5B80"/>
    <w:rsid w:val="006101B8"/>
    <w:rsid w:val="00610720"/>
    <w:rsid w:val="006125D4"/>
    <w:rsid w:val="0063157E"/>
    <w:rsid w:val="00643241"/>
    <w:rsid w:val="0065459F"/>
    <w:rsid w:val="00670AD3"/>
    <w:rsid w:val="00675C4F"/>
    <w:rsid w:val="006B0AF8"/>
    <w:rsid w:val="006B1316"/>
    <w:rsid w:val="006B4882"/>
    <w:rsid w:val="006C607E"/>
    <w:rsid w:val="006D4E5A"/>
    <w:rsid w:val="00706F67"/>
    <w:rsid w:val="0072094E"/>
    <w:rsid w:val="007326C7"/>
    <w:rsid w:val="00740591"/>
    <w:rsid w:val="00751B93"/>
    <w:rsid w:val="00752A1A"/>
    <w:rsid w:val="00760A20"/>
    <w:rsid w:val="00761C9B"/>
    <w:rsid w:val="00763D19"/>
    <w:rsid w:val="00767FA5"/>
    <w:rsid w:val="007734D0"/>
    <w:rsid w:val="00793A78"/>
    <w:rsid w:val="007976C9"/>
    <w:rsid w:val="008122F7"/>
    <w:rsid w:val="00814B5E"/>
    <w:rsid w:val="00853892"/>
    <w:rsid w:val="0085649C"/>
    <w:rsid w:val="008628E2"/>
    <w:rsid w:val="00896E99"/>
    <w:rsid w:val="008B00CF"/>
    <w:rsid w:val="008B58A3"/>
    <w:rsid w:val="008B693E"/>
    <w:rsid w:val="008D1A73"/>
    <w:rsid w:val="008F0C17"/>
    <w:rsid w:val="00922563"/>
    <w:rsid w:val="0092436F"/>
    <w:rsid w:val="00931F80"/>
    <w:rsid w:val="009520BA"/>
    <w:rsid w:val="009650CE"/>
    <w:rsid w:val="00970693"/>
    <w:rsid w:val="009746D4"/>
    <w:rsid w:val="009834F8"/>
    <w:rsid w:val="009877F5"/>
    <w:rsid w:val="009B1329"/>
    <w:rsid w:val="009B2705"/>
    <w:rsid w:val="009B61E2"/>
    <w:rsid w:val="009D348F"/>
    <w:rsid w:val="009F00DD"/>
    <w:rsid w:val="00A0697B"/>
    <w:rsid w:val="00A11D72"/>
    <w:rsid w:val="00A14FDC"/>
    <w:rsid w:val="00A20303"/>
    <w:rsid w:val="00A24356"/>
    <w:rsid w:val="00A25A9E"/>
    <w:rsid w:val="00A418D1"/>
    <w:rsid w:val="00A52AA2"/>
    <w:rsid w:val="00A6690D"/>
    <w:rsid w:val="00A7372F"/>
    <w:rsid w:val="00A8240F"/>
    <w:rsid w:val="00A91D28"/>
    <w:rsid w:val="00A94E41"/>
    <w:rsid w:val="00A95863"/>
    <w:rsid w:val="00A97514"/>
    <w:rsid w:val="00A97B10"/>
    <w:rsid w:val="00AA64E3"/>
    <w:rsid w:val="00AC7A70"/>
    <w:rsid w:val="00AE2D3A"/>
    <w:rsid w:val="00AF2172"/>
    <w:rsid w:val="00AF5EEB"/>
    <w:rsid w:val="00B009A3"/>
    <w:rsid w:val="00B42862"/>
    <w:rsid w:val="00B56055"/>
    <w:rsid w:val="00B91D0B"/>
    <w:rsid w:val="00B962BE"/>
    <w:rsid w:val="00B96861"/>
    <w:rsid w:val="00B971A7"/>
    <w:rsid w:val="00BA1564"/>
    <w:rsid w:val="00BA5DAA"/>
    <w:rsid w:val="00BA656A"/>
    <w:rsid w:val="00BB7CCD"/>
    <w:rsid w:val="00BD1606"/>
    <w:rsid w:val="00BE4D7A"/>
    <w:rsid w:val="00BE7509"/>
    <w:rsid w:val="00BF3164"/>
    <w:rsid w:val="00C040F1"/>
    <w:rsid w:val="00C17B27"/>
    <w:rsid w:val="00C213A0"/>
    <w:rsid w:val="00C33611"/>
    <w:rsid w:val="00C406F3"/>
    <w:rsid w:val="00C52325"/>
    <w:rsid w:val="00C57B8A"/>
    <w:rsid w:val="00C7146A"/>
    <w:rsid w:val="00C7568A"/>
    <w:rsid w:val="00C85CC3"/>
    <w:rsid w:val="00C9034E"/>
    <w:rsid w:val="00C910FA"/>
    <w:rsid w:val="00C96D1F"/>
    <w:rsid w:val="00CB077B"/>
    <w:rsid w:val="00CB385B"/>
    <w:rsid w:val="00CC2417"/>
    <w:rsid w:val="00CC6925"/>
    <w:rsid w:val="00CE46B6"/>
    <w:rsid w:val="00CE4742"/>
    <w:rsid w:val="00CE58DB"/>
    <w:rsid w:val="00CE7AD1"/>
    <w:rsid w:val="00D04951"/>
    <w:rsid w:val="00D12901"/>
    <w:rsid w:val="00D25710"/>
    <w:rsid w:val="00D257F8"/>
    <w:rsid w:val="00D316C2"/>
    <w:rsid w:val="00D37661"/>
    <w:rsid w:val="00D45F3D"/>
    <w:rsid w:val="00D467F6"/>
    <w:rsid w:val="00D667C0"/>
    <w:rsid w:val="00D815B6"/>
    <w:rsid w:val="00D9735D"/>
    <w:rsid w:val="00DA17A1"/>
    <w:rsid w:val="00DD5EF1"/>
    <w:rsid w:val="00DF093A"/>
    <w:rsid w:val="00DF4105"/>
    <w:rsid w:val="00DF4D5A"/>
    <w:rsid w:val="00E13230"/>
    <w:rsid w:val="00E161AA"/>
    <w:rsid w:val="00E26E2B"/>
    <w:rsid w:val="00E27A48"/>
    <w:rsid w:val="00E309CF"/>
    <w:rsid w:val="00E43987"/>
    <w:rsid w:val="00E67837"/>
    <w:rsid w:val="00E7705E"/>
    <w:rsid w:val="00E80587"/>
    <w:rsid w:val="00E8506B"/>
    <w:rsid w:val="00E95DEB"/>
    <w:rsid w:val="00EC4AF1"/>
    <w:rsid w:val="00EC7C11"/>
    <w:rsid w:val="00EE02D6"/>
    <w:rsid w:val="00EE1729"/>
    <w:rsid w:val="00EF4A1C"/>
    <w:rsid w:val="00F06326"/>
    <w:rsid w:val="00F1014C"/>
    <w:rsid w:val="00F21DB4"/>
    <w:rsid w:val="00F23BE9"/>
    <w:rsid w:val="00F265AD"/>
    <w:rsid w:val="00F373CD"/>
    <w:rsid w:val="00F45375"/>
    <w:rsid w:val="00F513E6"/>
    <w:rsid w:val="00F53B04"/>
    <w:rsid w:val="00F83406"/>
    <w:rsid w:val="00F85680"/>
    <w:rsid w:val="00FB0696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596EA4FF"/>
  <w15:chartTrackingRefBased/>
  <w15:docId w15:val="{52915DB0-0AB5-46BE-80C6-11826B9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DF4D5A"/>
    <w:pPr>
      <w:keepNext/>
      <w:numPr>
        <w:numId w:val="1"/>
      </w:numPr>
      <w:spacing w:before="360" w:after="240" w:line="240" w:lineRule="auto"/>
      <w:ind w:left="357" w:hanging="357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96861"/>
    <w:pPr>
      <w:numPr>
        <w:numId w:val="7"/>
      </w:numPr>
      <w:ind w:left="1134" w:hanging="1134"/>
      <w:outlineLvl w:val="1"/>
    </w:pPr>
    <w:rPr>
      <w:szCs w:val="24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C040F1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B1928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4D5A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96861"/>
    <w:rPr>
      <w:rFonts w:ascii="Lato" w:eastAsiaTheme="majorEastAsia" w:hAnsi="Lato" w:cstheme="majorBidi"/>
      <w:b/>
      <w:bCs/>
      <w:cap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040F1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6B4882"/>
    <w:pPr>
      <w:keepNext/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6B4882"/>
    <w:pPr>
      <w:keepNext w:val="0"/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0B1928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F513E6"/>
    <w:rPr>
      <w:i/>
      <w:iCs/>
      <w:color w:val="4472C4" w:themeColor="accent1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0B1928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0B1928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paragraph" w:customStyle="1" w:styleId="ListParagraph1">
    <w:name w:val="List Paragraph1"/>
    <w:basedOn w:val="Standaard"/>
    <w:rsid w:val="001F2996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Citaat">
    <w:name w:val="Quote"/>
    <w:basedOn w:val="Standaard"/>
    <w:next w:val="Standaard"/>
    <w:link w:val="CitaatChar"/>
    <w:uiPriority w:val="29"/>
    <w:qFormat/>
    <w:rsid w:val="001F2996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1F2996"/>
    <w:rPr>
      <w:rFonts w:ascii="Lato" w:hAnsi="Lato"/>
      <w:i/>
      <w:iCs/>
      <w:color w:val="404040" w:themeColor="text1" w:themeTint="B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BB641124-82AA-4C9F-8C5E-93C19422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2038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ROSSEN</dc:creator>
  <cp:keywords/>
  <dc:description/>
  <cp:lastModifiedBy>An Van Den Bergh (FOD Economie - SPF Economie)</cp:lastModifiedBy>
  <cp:revision>22</cp:revision>
  <cp:lastPrinted>2021-03-09T10:02:00Z</cp:lastPrinted>
  <dcterms:created xsi:type="dcterms:W3CDTF">2021-08-31T17:24:00Z</dcterms:created>
  <dcterms:modified xsi:type="dcterms:W3CDTF">2023-01-20T14:02:00Z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