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E375A" w14:textId="0D056225" w:rsidR="007967EC" w:rsidRPr="007967EC" w:rsidRDefault="007967EC" w:rsidP="007967EC">
      <w:pPr>
        <w:pStyle w:val="Kop1"/>
        <w:numPr>
          <w:ilvl w:val="0"/>
          <w:numId w:val="0"/>
        </w:numPr>
        <w:ind w:left="567" w:hanging="567"/>
        <w:rPr>
          <w:lang w:val="en-US"/>
        </w:rPr>
      </w:pPr>
      <w:bookmarkStart w:id="0" w:name="_Toc100754009"/>
      <w:bookmarkStart w:id="1" w:name="_Toc101862029"/>
      <w:r w:rsidRPr="007967EC">
        <w:rPr>
          <w:lang w:val="en-US"/>
        </w:rPr>
        <w:t>Formulier DNSH Clean hydrogen for clean</w:t>
      </w:r>
      <w:r>
        <w:rPr>
          <w:lang w:val="en-US"/>
        </w:rPr>
        <w:t xml:space="preserve"> </w:t>
      </w:r>
      <w:r w:rsidRPr="007967EC">
        <w:rPr>
          <w:lang w:val="en-US"/>
        </w:rPr>
        <w:t>industry</w:t>
      </w:r>
      <w:bookmarkEnd w:id="0"/>
      <w:bookmarkEnd w:id="1"/>
    </w:p>
    <w:p w14:paraId="17EE2315" w14:textId="77777777" w:rsidR="007967EC" w:rsidRPr="005A4BA1" w:rsidRDefault="007967EC" w:rsidP="007967EC">
      <w:pPr>
        <w:pStyle w:val="Kop2"/>
      </w:pPr>
      <w:bookmarkStart w:id="2" w:name="_Toc99361501"/>
      <w:bookmarkStart w:id="3" w:name="_Toc100754010"/>
      <w:bookmarkStart w:id="4" w:name="_Toc101862030"/>
      <w:r w:rsidRPr="005A4BA1">
        <w:t>Inleiding</w:t>
      </w:r>
      <w:bookmarkEnd w:id="2"/>
      <w:bookmarkEnd w:id="3"/>
      <w:bookmarkEnd w:id="4"/>
    </w:p>
    <w:p w14:paraId="25C496A0" w14:textId="77777777" w:rsidR="007967EC" w:rsidRPr="005A4BA1" w:rsidRDefault="007967EC" w:rsidP="007967EC">
      <w:pPr>
        <w:rPr>
          <w:snapToGrid w:val="0"/>
        </w:rPr>
      </w:pPr>
      <w:r w:rsidRPr="005A4BA1">
        <w:rPr>
          <w:snapToGrid w:val="0"/>
        </w:rPr>
        <w:t>Dit document is een samenvatting van de technische richtsnoeren over de toepassing van het beginsel ‘geen ernstige afbreuk aan’ (hierna: DNSH van “Do no significant harm”) in het kader van de RRF-Verordening en het Nationaal Plan voor Herstel en Veerkracht, en heeft als doel een algemeen zicht te bieden op wat de toetsing aan het beginsel inhoudt..</w:t>
      </w:r>
    </w:p>
    <w:p w14:paraId="01D3423C" w14:textId="77777777" w:rsidR="007967EC" w:rsidRPr="005A4BA1" w:rsidRDefault="007967EC" w:rsidP="007967EC">
      <w:pPr>
        <w:rPr>
          <w:snapToGrid w:val="0"/>
        </w:rPr>
      </w:pPr>
      <w:r w:rsidRPr="005A4BA1">
        <w:rPr>
          <w:snapToGrid w:val="0"/>
        </w:rPr>
        <w:t xml:space="preserve">Om financiering te kunnen krijgen, dient het project het DNSH-beginsel in acht te nemen. Dit betekent dat het geen ernstige afbreuk mag doen aan milieudoelstellingen in de zin van artikel 17 van de Taxonomieverordening. Projecten die hieraan niet voldoen kunnen niet gesteund worden met middelen vanuit de Europese faciliteit voor Herstel en Veerkracht. </w:t>
      </w:r>
    </w:p>
    <w:p w14:paraId="20A09D90" w14:textId="77777777" w:rsidR="007967EC" w:rsidRPr="005A4BA1" w:rsidRDefault="007967EC" w:rsidP="007967EC">
      <w:pPr>
        <w:rPr>
          <w:snapToGrid w:val="0"/>
        </w:rPr>
      </w:pPr>
      <w:r w:rsidRPr="005A4BA1">
        <w:rPr>
          <w:snapToGrid w:val="0"/>
        </w:rPr>
        <w:t xml:space="preserve">Naast de algemene DNSH-richtlijnen werden voor projecten met betrekking tot waterstof door de Europese commissie nog een aantal bijkomende voorwaarden opgelegd voor activiteiten die onder het toepassingsgebied van het emissiehandelssysteem vallen en voor onderzoeks- en ontwikkelingsprojecten. </w:t>
      </w:r>
    </w:p>
    <w:p w14:paraId="4CC965C5" w14:textId="77777777" w:rsidR="007967EC" w:rsidRPr="005A4BA1" w:rsidRDefault="007967EC" w:rsidP="007967EC">
      <w:pPr>
        <w:rPr>
          <w:snapToGrid w:val="0"/>
        </w:rPr>
      </w:pPr>
      <w:r w:rsidRPr="005A4BA1">
        <w:rPr>
          <w:snapToGrid w:val="0"/>
        </w:rPr>
        <w:t>Daarnaast is er nog de bijkomende verplichting dat alle elektriciteit die in de projecten gebruikt wordt</w:t>
      </w:r>
      <w:r w:rsidRPr="005A4BA1">
        <w:t xml:space="preserve"> </w:t>
      </w:r>
      <w:r w:rsidRPr="005A4BA1">
        <w:rPr>
          <w:snapToGrid w:val="0"/>
        </w:rPr>
        <w:t>voor de productie van waterstof via elektrolyse uit groene bronnen komt (lokaal geproduceerde hernieuwbare elektriciteit of via het net via power purchase agreements)</w:t>
      </w:r>
    </w:p>
    <w:p w14:paraId="655219D8" w14:textId="77777777" w:rsidR="007967EC" w:rsidRPr="005A4BA1" w:rsidRDefault="007967EC" w:rsidP="007967EC">
      <w:pPr>
        <w:rPr>
          <w:snapToGrid w:val="0"/>
        </w:rPr>
      </w:pPr>
      <w:r w:rsidRPr="005A4BA1">
        <w:rPr>
          <w:snapToGrid w:val="0"/>
        </w:rPr>
        <w:t>Projecten moeten zowel voldoen aan de algemene voorwaarden die de Europese commissie vooropstelt voor “geen ernstige schade” toebrengen aan milieudoelstellingen als aan de specifieke voorwaarden gesteld voor waterstofprojecten. Daarnaast zijn alle projectuitvoerders ertoe gebonden de toepasselijke nationale en Europese milieuwetgeving te eerbiedigen bij de uitvoering van het project.</w:t>
      </w:r>
    </w:p>
    <w:p w14:paraId="19B66729" w14:textId="77777777" w:rsidR="007967EC" w:rsidRPr="005A4BA1" w:rsidRDefault="007967EC" w:rsidP="007967EC">
      <w:pPr>
        <w:pStyle w:val="Kop2"/>
      </w:pPr>
      <w:bookmarkStart w:id="5" w:name="_Toc100754011"/>
      <w:bookmarkStart w:id="6" w:name="_Toc101862031"/>
      <w:r w:rsidRPr="005A4BA1">
        <w:t>Het DNSH-beginsel</w:t>
      </w:r>
      <w:bookmarkEnd w:id="5"/>
      <w:bookmarkEnd w:id="6"/>
    </w:p>
    <w:p w14:paraId="05A054C2" w14:textId="77777777" w:rsidR="007967EC" w:rsidRPr="005A4BA1" w:rsidRDefault="007967EC" w:rsidP="007967EC">
      <w:r w:rsidRPr="005A4BA1">
        <w:t>Het beginsel ‘geen ernstige afbreuk doen aan’ moet worden uitgelegd in de zin van artikel 17 van de Taxonomieverordening. Dat artikel definieert wat ‘ernstige afbreuk’ inhoudt voor zes milieudoelstellingen:</w:t>
      </w:r>
    </w:p>
    <w:p w14:paraId="72E0472D" w14:textId="77777777" w:rsidR="007967EC" w:rsidRPr="005A4BA1" w:rsidRDefault="007967EC" w:rsidP="007967EC">
      <w:pPr>
        <w:pStyle w:val="Lijstalinea"/>
        <w:numPr>
          <w:ilvl w:val="0"/>
          <w:numId w:val="2"/>
        </w:numPr>
        <w:spacing w:before="120" w:after="120" w:line="259" w:lineRule="auto"/>
        <w:ind w:left="714" w:hanging="357"/>
        <w:contextualSpacing w:val="0"/>
        <w:rPr>
          <w:rFonts w:ascii="FlandersArtSans-Regular" w:hAnsi="FlandersArtSans-Regular" w:cstheme="majorHAnsi"/>
        </w:rPr>
      </w:pPr>
      <w:r w:rsidRPr="005A4BA1">
        <w:rPr>
          <w:rFonts w:ascii="FlandersArtSans-Regular" w:hAnsi="FlandersArtSans-Regular"/>
        </w:rPr>
        <w:t>een activiteit wordt geacht ernstig afbreuk te doen aan de mitigatie van klimaatverandering (</w:t>
      </w:r>
      <w:r w:rsidRPr="005A4BA1">
        <w:rPr>
          <w:rFonts w:ascii="FlandersArtSans-Regular" w:hAnsi="FlandersArtSans-Regular"/>
          <w:b/>
        </w:rPr>
        <w:t>klimaatmitigatie</w:t>
      </w:r>
      <w:r w:rsidRPr="005A4BA1">
        <w:rPr>
          <w:rFonts w:ascii="FlandersArtSans-Regular" w:hAnsi="FlandersArtSans-Regular"/>
        </w:rPr>
        <w:t>) indien die activiteit leidt tot aanzienlijke broeikasgasemissies;</w:t>
      </w:r>
    </w:p>
    <w:p w14:paraId="21178C1A" w14:textId="77777777" w:rsidR="007967EC" w:rsidRPr="005A4BA1" w:rsidRDefault="007967EC" w:rsidP="007967EC">
      <w:pPr>
        <w:pStyle w:val="Lijstalinea"/>
        <w:numPr>
          <w:ilvl w:val="0"/>
          <w:numId w:val="2"/>
        </w:numPr>
        <w:spacing w:before="120" w:after="120" w:line="259" w:lineRule="auto"/>
        <w:ind w:left="714" w:hanging="357"/>
        <w:contextualSpacing w:val="0"/>
        <w:rPr>
          <w:rFonts w:ascii="FlandersArtSans-Regular" w:hAnsi="FlandersArtSans-Regular" w:cstheme="majorHAnsi"/>
        </w:rPr>
      </w:pPr>
      <w:r w:rsidRPr="005A4BA1">
        <w:rPr>
          <w:rFonts w:ascii="FlandersArtSans-Regular" w:hAnsi="FlandersArtSans-Regular"/>
        </w:rPr>
        <w:t>een activiteit wordt geacht ernstig afbreuk te doen aan de adaptatie aan klimaatverandering (</w:t>
      </w:r>
      <w:r w:rsidRPr="005A4BA1">
        <w:rPr>
          <w:rFonts w:ascii="FlandersArtSans-Regular" w:hAnsi="FlandersArtSans-Regular"/>
          <w:b/>
        </w:rPr>
        <w:t>klimaatadaptatie</w:t>
      </w:r>
      <w:r w:rsidRPr="005A4BA1">
        <w:rPr>
          <w:rFonts w:ascii="FlandersArtSans-Regular" w:hAnsi="FlandersArtSans-Regular"/>
        </w:rPr>
        <w:t>) indien die activiteit leidt tot een toegenomen ongunstig effect van het huidige klimaat en het verwachte toekomstige klimaat op de activiteit zelf of op de mens, de natuur of activa</w:t>
      </w:r>
      <w:r w:rsidRPr="005A4BA1">
        <w:rPr>
          <w:rStyle w:val="Voetnootmarkering"/>
          <w:rFonts w:ascii="FlandersArtSans-Regular" w:hAnsi="FlandersArtSans-Regular" w:cstheme="majorHAnsi"/>
        </w:rPr>
        <w:footnoteReference w:id="1"/>
      </w:r>
      <w:r w:rsidRPr="005A4BA1">
        <w:rPr>
          <w:rFonts w:ascii="FlandersArtSans-Regular" w:hAnsi="FlandersArtSans-Regular"/>
        </w:rPr>
        <w:t>;</w:t>
      </w:r>
    </w:p>
    <w:p w14:paraId="1F667393" w14:textId="77777777" w:rsidR="007967EC" w:rsidRPr="005A4BA1" w:rsidRDefault="007967EC" w:rsidP="007967EC">
      <w:pPr>
        <w:pStyle w:val="Lijstalinea"/>
        <w:numPr>
          <w:ilvl w:val="0"/>
          <w:numId w:val="2"/>
        </w:numPr>
        <w:spacing w:before="120" w:after="120" w:line="259" w:lineRule="auto"/>
        <w:contextualSpacing w:val="0"/>
        <w:rPr>
          <w:rFonts w:ascii="FlandersArtSans-Regular" w:hAnsi="FlandersArtSans-Regular" w:cstheme="majorHAnsi"/>
        </w:rPr>
      </w:pPr>
      <w:r w:rsidRPr="005A4BA1">
        <w:rPr>
          <w:rFonts w:ascii="FlandersArtSans-Regular" w:hAnsi="FlandersArtSans-Regular"/>
        </w:rPr>
        <w:t xml:space="preserve">een activiteit wordt geacht ernstig afbreuk te doen aan het </w:t>
      </w:r>
      <w:r w:rsidRPr="005A4BA1">
        <w:rPr>
          <w:rFonts w:ascii="FlandersArtSans-Regular" w:hAnsi="FlandersArtSans-Regular"/>
          <w:b/>
        </w:rPr>
        <w:t xml:space="preserve">duurzaam gebruik en de bescherming van water en mariene hulpbronnen </w:t>
      </w:r>
      <w:r w:rsidRPr="005A4BA1">
        <w:rPr>
          <w:rFonts w:ascii="FlandersArtSans-Regular" w:hAnsi="FlandersArtSans-Regular"/>
        </w:rPr>
        <w:t>indien die activiteit schadelijk is voor de goede toestand of het goed ecologisch potentieel van waterlichamen, met inbegrip van oppervlaktewater en grondwater, of voor de goede milieutoestand van mariene wateren;</w:t>
      </w:r>
    </w:p>
    <w:p w14:paraId="386C95BC" w14:textId="77777777" w:rsidR="007967EC" w:rsidRPr="005A4BA1" w:rsidRDefault="007967EC" w:rsidP="007967EC">
      <w:pPr>
        <w:pStyle w:val="Lijstalinea"/>
        <w:numPr>
          <w:ilvl w:val="0"/>
          <w:numId w:val="2"/>
        </w:numPr>
        <w:spacing w:before="120" w:after="120" w:line="259" w:lineRule="auto"/>
        <w:contextualSpacing w:val="0"/>
        <w:rPr>
          <w:rFonts w:ascii="FlandersArtSans-Regular" w:hAnsi="FlandersArtSans-Regular" w:cstheme="majorHAnsi"/>
        </w:rPr>
      </w:pPr>
      <w:r w:rsidRPr="005A4BA1">
        <w:rPr>
          <w:rFonts w:ascii="FlandersArtSans-Regular" w:hAnsi="FlandersArtSans-Regular"/>
        </w:rPr>
        <w:t xml:space="preserve">een activiteit wordt geacht </w:t>
      </w:r>
      <w:bookmarkStart w:id="7" w:name="_Hlk96512629"/>
      <w:r w:rsidRPr="005A4BA1">
        <w:rPr>
          <w:rFonts w:ascii="FlandersArtSans-Regular" w:hAnsi="FlandersArtSans-Regular"/>
        </w:rPr>
        <w:t xml:space="preserve">ernstig afbreuk te doen aan de </w:t>
      </w:r>
      <w:r w:rsidRPr="005A4BA1">
        <w:rPr>
          <w:rFonts w:ascii="FlandersArtSans-Regular" w:hAnsi="FlandersArtSans-Regular"/>
          <w:b/>
        </w:rPr>
        <w:t>circulaire economie, met inbegrip van preventie en recycling van afval</w:t>
      </w:r>
      <w:bookmarkEnd w:id="7"/>
      <w:r w:rsidRPr="005A4BA1">
        <w:rPr>
          <w:rFonts w:ascii="FlandersArtSans-Regular" w:hAnsi="FlandersArtSans-Regular"/>
        </w:rPr>
        <w:t xml:space="preserve">, indien die activiteit leidt tot aanzienlijke inefficiënties bij het gebruik van materialen of bij het directe of indirecte gebruik van natuurlijke hulpbronnen, of leidt tot een aanzienlijke toename van de productie, verbranding of </w:t>
      </w:r>
      <w:r w:rsidRPr="005A4BA1">
        <w:rPr>
          <w:rFonts w:ascii="FlandersArtSans-Regular" w:hAnsi="FlandersArtSans-Regular"/>
        </w:rPr>
        <w:lastRenderedPageBreak/>
        <w:t>verwijdering van afval, of indien de verwijdering van afval op lange termijn kan leiden tot aanzienlijke en langdurige schade aan het milieu;</w:t>
      </w:r>
    </w:p>
    <w:p w14:paraId="38B92424" w14:textId="77777777" w:rsidR="007967EC" w:rsidRPr="005A4BA1" w:rsidRDefault="007967EC" w:rsidP="007967EC">
      <w:pPr>
        <w:pStyle w:val="Lijstalinea"/>
        <w:numPr>
          <w:ilvl w:val="0"/>
          <w:numId w:val="2"/>
        </w:numPr>
        <w:spacing w:before="120" w:after="120" w:line="259" w:lineRule="auto"/>
        <w:contextualSpacing w:val="0"/>
        <w:rPr>
          <w:rFonts w:ascii="FlandersArtSans-Regular" w:hAnsi="FlandersArtSans-Regular" w:cstheme="majorHAnsi"/>
        </w:rPr>
      </w:pPr>
      <w:r w:rsidRPr="005A4BA1">
        <w:rPr>
          <w:rFonts w:ascii="FlandersArtSans-Regular" w:hAnsi="FlandersArtSans-Regular"/>
        </w:rPr>
        <w:t xml:space="preserve">een activiteit wordt geacht ernstig afbreuk te doen aan de </w:t>
      </w:r>
      <w:r w:rsidRPr="005A4BA1">
        <w:rPr>
          <w:rFonts w:ascii="FlandersArtSans-Regular" w:hAnsi="FlandersArtSans-Regular"/>
          <w:b/>
        </w:rPr>
        <w:t xml:space="preserve">preventie en bestrijding van verontreiniging </w:t>
      </w:r>
      <w:r w:rsidRPr="005A4BA1">
        <w:rPr>
          <w:rFonts w:ascii="FlandersArtSans-Regular" w:hAnsi="FlandersArtSans-Regular"/>
        </w:rPr>
        <w:t>indien die activiteit leidt tot een aanzienlijke toename van emissies van verontreinigende stoffen in lucht, water of bodem;</w:t>
      </w:r>
    </w:p>
    <w:p w14:paraId="31AC4090" w14:textId="77777777" w:rsidR="007967EC" w:rsidRPr="005A4BA1" w:rsidRDefault="007967EC" w:rsidP="007967EC">
      <w:pPr>
        <w:pStyle w:val="Lijstalinea"/>
        <w:numPr>
          <w:ilvl w:val="0"/>
          <w:numId w:val="2"/>
        </w:numPr>
        <w:spacing w:after="160" w:line="259" w:lineRule="auto"/>
      </w:pPr>
      <w:r w:rsidRPr="005A4BA1">
        <w:rPr>
          <w:rFonts w:ascii="FlandersArtSans-Regular" w:hAnsi="FlandersArtSans-Regular"/>
        </w:rPr>
        <w:t xml:space="preserve">een activiteit wordt geacht ernstig afbreuk te doen aan de </w:t>
      </w:r>
      <w:r w:rsidRPr="005A4BA1">
        <w:rPr>
          <w:rFonts w:ascii="FlandersArtSans-Regular" w:hAnsi="FlandersArtSans-Regular"/>
          <w:b/>
        </w:rPr>
        <w:t xml:space="preserve">bescherming en het herstel van de biodiversiteit en ecosystemen </w:t>
      </w:r>
      <w:r w:rsidRPr="005A4BA1">
        <w:rPr>
          <w:rFonts w:ascii="FlandersArtSans-Regular" w:hAnsi="FlandersArtSans-Regular"/>
        </w:rPr>
        <w:t>indien die activiteit in aanzienlijke mate schadelijk is voor de goede staat en de veerkracht van ecosystemen, of schadelijk is voor de staat van instandhouding van habitats en soorten, met inbegrip van die welke van Uniebelang zijn.</w:t>
      </w:r>
    </w:p>
    <w:p w14:paraId="383592BB" w14:textId="77777777" w:rsidR="007967EC" w:rsidRPr="005A4BA1" w:rsidRDefault="007967EC" w:rsidP="007967EC">
      <w:pPr>
        <w:pStyle w:val="Kop2"/>
      </w:pPr>
      <w:bookmarkStart w:id="8" w:name="_Toc99361503"/>
      <w:bookmarkStart w:id="9" w:name="_Toc100754012"/>
      <w:bookmarkStart w:id="10" w:name="_Toc101862032"/>
      <w:r w:rsidRPr="005A4BA1">
        <w:t>Concrete toetsing van de DNSH-criteria</w:t>
      </w:r>
      <w:bookmarkEnd w:id="8"/>
      <w:bookmarkEnd w:id="9"/>
      <w:bookmarkEnd w:id="10"/>
    </w:p>
    <w:p w14:paraId="7A4ACF2B" w14:textId="77777777" w:rsidR="007967EC" w:rsidRPr="005A4BA1" w:rsidRDefault="007967EC" w:rsidP="007967EC">
      <w:bookmarkStart w:id="11" w:name="_Toc44229291"/>
      <w:r w:rsidRPr="005A4BA1">
        <w:t xml:space="preserve">Bij de opmaak van het Belgisch plan voor Herstel en Veerkracht werd de maatregel </w:t>
      </w:r>
      <w:r w:rsidRPr="005A4BA1">
        <w:rPr>
          <w:i/>
        </w:rPr>
        <w:t>I-1.15 An industrial value chain for hydrogen economy</w:t>
      </w:r>
      <w:r w:rsidRPr="005A4BA1">
        <w:t xml:space="preserve"> getoetst aan de zes milieudoelstellingen.  Gezien het open karakter van de call </w:t>
      </w:r>
      <w:r w:rsidRPr="005A4BA1">
        <w:rPr>
          <w:i/>
        </w:rPr>
        <w:t>Clean hydrogen for clean industry</w:t>
      </w:r>
      <w:r w:rsidRPr="005A4BA1">
        <w:t xml:space="preserve">, heeft de Europese Commissie aangegeven dat elk projectvoorstel dat ingediend wordt binnen deze call, afdoende moet aantonen dat het compatibel is met deze doelstellingen. De motivatie bij het project wordt beoordeeld op basis van onderstaande vragen. </w:t>
      </w:r>
      <w:bookmarkEnd w:id="11"/>
      <w:r w:rsidRPr="005A4BA1">
        <w:t xml:space="preserve">De bedoeling is dat u in het antwoord op deze vragen aan de hand een beschrijving van een aantal specifieke kenmerken van het project voldoende aantoont dat: </w:t>
      </w:r>
    </w:p>
    <w:p w14:paraId="22FAB084" w14:textId="77777777" w:rsidR="007967EC" w:rsidRPr="005A4BA1" w:rsidRDefault="007967EC" w:rsidP="007967EC">
      <w:pPr>
        <w:pStyle w:val="Lijstalinea"/>
        <w:numPr>
          <w:ilvl w:val="0"/>
          <w:numId w:val="3"/>
        </w:numPr>
        <w:spacing w:after="120" w:line="240" w:lineRule="auto"/>
        <w:rPr>
          <w:rFonts w:ascii="FlandersArtSans-Regular" w:hAnsi="FlandersArtSans-Regular" w:cstheme="majorHAnsi"/>
        </w:rPr>
      </w:pPr>
      <w:r w:rsidRPr="005A4BA1">
        <w:rPr>
          <w:rFonts w:ascii="FlandersArtSans-Regular" w:hAnsi="FlandersArtSans-Regular"/>
        </w:rPr>
        <w:t>Het project bijdraagt aan het tegengaan van het veranderende klimaat in België (bijvoorbeeld door het verminderen van broeikasgasemissies)</w:t>
      </w:r>
    </w:p>
    <w:p w14:paraId="0652703A" w14:textId="77777777" w:rsidR="007967EC" w:rsidRPr="005A4BA1" w:rsidRDefault="007967EC" w:rsidP="007967EC">
      <w:pPr>
        <w:pStyle w:val="Lijstalinea"/>
        <w:numPr>
          <w:ilvl w:val="0"/>
          <w:numId w:val="3"/>
        </w:numPr>
        <w:spacing w:after="120" w:line="240" w:lineRule="auto"/>
        <w:rPr>
          <w:rFonts w:ascii="FlandersArtSans-Regular" w:hAnsi="FlandersArtSans-Regular" w:cstheme="majorHAnsi"/>
        </w:rPr>
      </w:pPr>
      <w:r w:rsidRPr="005A4BA1">
        <w:rPr>
          <w:rFonts w:ascii="FlandersArtSans-Regular" w:hAnsi="FlandersArtSans-Regular"/>
        </w:rPr>
        <w:t>het project de effecten van het veranderende klimaat in België niet versterkt (bijvoorbeeld door niet bij te dragen aan gevolgen zoals extreme regenval of hittegolven).</w:t>
      </w:r>
    </w:p>
    <w:p w14:paraId="23A8245C" w14:textId="77777777" w:rsidR="007967EC" w:rsidRPr="005A4BA1" w:rsidRDefault="007967EC" w:rsidP="007967EC">
      <w:pPr>
        <w:pStyle w:val="Lijstalinea"/>
        <w:numPr>
          <w:ilvl w:val="0"/>
          <w:numId w:val="3"/>
        </w:numPr>
        <w:spacing w:after="120" w:line="240" w:lineRule="auto"/>
        <w:rPr>
          <w:rFonts w:ascii="FlandersArtSans-Regular" w:hAnsi="FlandersArtSans-Regular" w:cstheme="majorHAnsi"/>
        </w:rPr>
      </w:pPr>
      <w:r w:rsidRPr="005A4BA1">
        <w:rPr>
          <w:rFonts w:ascii="FlandersArtSans-Regular" w:hAnsi="FlandersArtSans-Regular"/>
        </w:rPr>
        <w:t>het project geen negatieve impact heeft op het duurzaam watergebruik in België</w:t>
      </w:r>
    </w:p>
    <w:p w14:paraId="0487953F" w14:textId="77777777" w:rsidR="007967EC" w:rsidRPr="005A4BA1" w:rsidRDefault="007967EC" w:rsidP="007967EC">
      <w:pPr>
        <w:pStyle w:val="Lijstalinea"/>
        <w:numPr>
          <w:ilvl w:val="0"/>
          <w:numId w:val="3"/>
        </w:numPr>
        <w:spacing w:after="120" w:line="240" w:lineRule="auto"/>
        <w:rPr>
          <w:rFonts w:ascii="FlandersArtSans-Regular" w:hAnsi="FlandersArtSans-Regular" w:cstheme="majorHAnsi"/>
        </w:rPr>
      </w:pPr>
      <w:r w:rsidRPr="005A4BA1">
        <w:rPr>
          <w:rFonts w:ascii="FlandersArtSans-Regular" w:hAnsi="FlandersArtSans-Regular"/>
        </w:rPr>
        <w:t>het project geen ernstige afbreuk doet aan de circulaire economie, met inbegrip van preventie en recycling van afval</w:t>
      </w:r>
    </w:p>
    <w:p w14:paraId="607551B9" w14:textId="77777777" w:rsidR="007967EC" w:rsidRPr="005A4BA1" w:rsidRDefault="007967EC" w:rsidP="007967EC">
      <w:pPr>
        <w:pStyle w:val="Lijstalinea"/>
        <w:numPr>
          <w:ilvl w:val="0"/>
          <w:numId w:val="3"/>
        </w:numPr>
        <w:spacing w:after="120" w:line="240" w:lineRule="auto"/>
        <w:rPr>
          <w:rFonts w:ascii="FlandersArtSans-Regular" w:hAnsi="FlandersArtSans-Regular" w:cstheme="majorHAnsi"/>
        </w:rPr>
      </w:pPr>
      <w:r w:rsidRPr="005A4BA1">
        <w:rPr>
          <w:rFonts w:ascii="FlandersArtSans-Regular" w:hAnsi="FlandersArtSans-Regular"/>
        </w:rPr>
        <w:t>het project geen ernstige afbreuk doet aan de preventie en de bestrijding van verontreiniging (bijvoorbeeld door stikstofoxide emissies te verminderen)</w:t>
      </w:r>
    </w:p>
    <w:p w14:paraId="0FCD1D1F" w14:textId="77777777" w:rsidR="007967EC" w:rsidRPr="005A4BA1" w:rsidRDefault="007967EC" w:rsidP="007967EC">
      <w:pPr>
        <w:pStyle w:val="Lijstalinea"/>
        <w:numPr>
          <w:ilvl w:val="0"/>
          <w:numId w:val="3"/>
        </w:numPr>
        <w:spacing w:after="120" w:line="240" w:lineRule="auto"/>
        <w:rPr>
          <w:rFonts w:ascii="FlandersArtSans-Regular" w:hAnsi="FlandersArtSans-Regular" w:cstheme="majorHAnsi"/>
        </w:rPr>
      </w:pPr>
      <w:r w:rsidRPr="005A4BA1">
        <w:rPr>
          <w:rFonts w:ascii="FlandersArtSans-Regular" w:hAnsi="FlandersArtSans-Regular"/>
        </w:rPr>
        <w:t>het project de bescherming en het herstel van de biodiversiteit en ecosystemen niet schaadt</w:t>
      </w:r>
    </w:p>
    <w:p w14:paraId="4AE2EBDA" w14:textId="77777777" w:rsidR="007967EC" w:rsidRPr="005A4BA1" w:rsidRDefault="007967EC" w:rsidP="007967EC">
      <w:pPr>
        <w:pStyle w:val="Lijstalinea"/>
        <w:spacing w:after="120" w:line="240" w:lineRule="auto"/>
        <w:rPr>
          <w:rFonts w:ascii="FlandersArtSans-Regular" w:hAnsi="FlandersArtSans-Regular" w:cstheme="majorHAnsi"/>
        </w:rPr>
      </w:pPr>
    </w:p>
    <w:p w14:paraId="7E7EEFDF" w14:textId="77777777" w:rsidR="007967EC" w:rsidRPr="005A4BA1" w:rsidRDefault="007967EC" w:rsidP="007967EC">
      <w:r w:rsidRPr="005A4BA1">
        <w:t>Hoofdstuk 4 van dit document bevat een aantal algemene principes die in acht genomen moeten worden bij deze beoordeling</w:t>
      </w:r>
    </w:p>
    <w:p w14:paraId="66C52A81" w14:textId="77777777" w:rsidR="007967EC" w:rsidRPr="005A4BA1" w:rsidRDefault="007967EC" w:rsidP="007967EC">
      <w:pPr>
        <w:pStyle w:val="Kop3"/>
      </w:pPr>
      <w:bookmarkStart w:id="12" w:name="_Toc99361504"/>
      <w:bookmarkStart w:id="13" w:name="_Toc100754013"/>
      <w:bookmarkStart w:id="14" w:name="_Toc101862033"/>
      <w:r w:rsidRPr="005A4BA1">
        <w:t>Klimaatmitigatie</w:t>
      </w:r>
      <w:bookmarkEnd w:id="12"/>
      <w:bookmarkEnd w:id="13"/>
      <w:bookmarkEnd w:id="14"/>
    </w:p>
    <w:tbl>
      <w:tblPr>
        <w:tblStyle w:val="Tabelraster"/>
        <w:tblW w:w="9182" w:type="dxa"/>
        <w:tblLook w:val="04A0" w:firstRow="1" w:lastRow="0" w:firstColumn="1" w:lastColumn="0" w:noHBand="0" w:noVBand="1"/>
      </w:tblPr>
      <w:tblGrid>
        <w:gridCol w:w="9182"/>
      </w:tblGrid>
      <w:tr w:rsidR="007967EC" w:rsidRPr="005A4BA1" w14:paraId="595337D0" w14:textId="77777777" w:rsidTr="00EC5FD3">
        <w:trPr>
          <w:trHeight w:val="494"/>
        </w:trPr>
        <w:tc>
          <w:tcPr>
            <w:tcW w:w="9182" w:type="dxa"/>
            <w:tcBorders>
              <w:top w:val="single" w:sz="4" w:space="0" w:color="auto"/>
              <w:left w:val="single" w:sz="4" w:space="0" w:color="auto"/>
              <w:bottom w:val="single" w:sz="4" w:space="0" w:color="auto"/>
              <w:right w:val="single" w:sz="4" w:space="0" w:color="auto"/>
            </w:tcBorders>
            <w:hideMark/>
          </w:tcPr>
          <w:p w14:paraId="34FC97AA" w14:textId="77777777" w:rsidR="007967EC" w:rsidRPr="005A4BA1" w:rsidRDefault="007967EC" w:rsidP="00EC5FD3">
            <w:pPr>
              <w:overflowPunct w:val="0"/>
              <w:spacing w:line="100" w:lineRule="atLeast"/>
              <w:rPr>
                <w:b/>
                <w:bCs/>
              </w:rPr>
            </w:pPr>
            <w:r w:rsidRPr="005A4BA1">
              <w:rPr>
                <w:b/>
              </w:rPr>
              <w:t>Draagt het project bij aan het tegengaan van de klimaatverandering?</w:t>
            </w:r>
          </w:p>
        </w:tc>
      </w:tr>
      <w:tr w:rsidR="007967EC" w:rsidRPr="005A4BA1" w14:paraId="1E86F88F" w14:textId="77777777" w:rsidTr="00EC5FD3">
        <w:trPr>
          <w:trHeight w:val="311"/>
        </w:trPr>
        <w:tc>
          <w:tcPr>
            <w:tcW w:w="9182" w:type="dxa"/>
            <w:tcBorders>
              <w:top w:val="single" w:sz="4" w:space="0" w:color="auto"/>
              <w:left w:val="single" w:sz="4" w:space="0" w:color="auto"/>
              <w:bottom w:val="single" w:sz="4" w:space="0" w:color="auto"/>
              <w:right w:val="single" w:sz="4" w:space="0" w:color="auto"/>
            </w:tcBorders>
            <w:hideMark/>
          </w:tcPr>
          <w:p w14:paraId="68910558" w14:textId="77777777" w:rsidR="007967EC" w:rsidRPr="005A4BA1" w:rsidRDefault="00DF00B3" w:rsidP="00EC5FD3">
            <w:pPr>
              <w:overflowPunct w:val="0"/>
              <w:spacing w:line="100" w:lineRule="atLeast"/>
              <w:rPr>
                <w:b/>
                <w:bCs/>
              </w:rPr>
            </w:pPr>
            <w:sdt>
              <w:sdtPr>
                <w:rPr>
                  <w:b/>
                  <w:bCs/>
                </w:rPr>
                <w:id w:val="1304896948"/>
                <w14:checkbox>
                  <w14:checked w14:val="0"/>
                  <w14:checkedState w14:val="2612" w14:font="MS Gothic"/>
                  <w14:uncheckedState w14:val="2610" w14:font="MS Gothic"/>
                </w14:checkbox>
              </w:sdtPr>
              <w:sdtEndPr/>
              <w:sdtContent>
                <w:r w:rsidR="007967EC" w:rsidRPr="005A4BA1">
                  <w:rPr>
                    <w:rFonts w:ascii="MS Gothic" w:eastAsia="MS Gothic" w:hAnsi="MS Gothic" w:hint="eastAsia"/>
                    <w:b/>
                    <w:bCs/>
                  </w:rPr>
                  <w:t>☐</w:t>
                </w:r>
              </w:sdtContent>
            </w:sdt>
            <w:r w:rsidR="007967EC" w:rsidRPr="005A4BA1">
              <w:rPr>
                <w:b/>
              </w:rPr>
              <w:t xml:space="preserve"> Neen</w:t>
            </w:r>
          </w:p>
        </w:tc>
      </w:tr>
      <w:tr w:rsidR="007967EC" w:rsidRPr="005A4BA1" w14:paraId="2BE462FF" w14:textId="77777777" w:rsidTr="00EC5FD3">
        <w:trPr>
          <w:trHeight w:val="311"/>
        </w:trPr>
        <w:tc>
          <w:tcPr>
            <w:tcW w:w="9182" w:type="dxa"/>
            <w:tcBorders>
              <w:top w:val="single" w:sz="4" w:space="0" w:color="auto"/>
              <w:left w:val="single" w:sz="4" w:space="0" w:color="auto"/>
              <w:bottom w:val="single" w:sz="4" w:space="0" w:color="auto"/>
              <w:right w:val="single" w:sz="4" w:space="0" w:color="auto"/>
            </w:tcBorders>
            <w:hideMark/>
          </w:tcPr>
          <w:p w14:paraId="3AFA3588" w14:textId="77777777" w:rsidR="007967EC" w:rsidRPr="005A4BA1" w:rsidRDefault="00DF00B3" w:rsidP="00EC5FD3">
            <w:pPr>
              <w:overflowPunct w:val="0"/>
              <w:spacing w:line="100" w:lineRule="atLeast"/>
              <w:rPr>
                <w:b/>
                <w:bCs/>
              </w:rPr>
            </w:pPr>
            <w:sdt>
              <w:sdtPr>
                <w:rPr>
                  <w:b/>
                  <w:bCs/>
                </w:rPr>
                <w:id w:val="-1156457082"/>
                <w14:checkbox>
                  <w14:checked w14:val="0"/>
                  <w14:checkedState w14:val="2612" w14:font="MS Gothic"/>
                  <w14:uncheckedState w14:val="2610" w14:font="MS Gothic"/>
                </w14:checkbox>
              </w:sdtPr>
              <w:sdtEndPr/>
              <w:sdtContent>
                <w:r w:rsidR="007967EC" w:rsidRPr="005A4BA1">
                  <w:rPr>
                    <w:rFonts w:ascii="MS Gothic" w:eastAsia="MS Gothic" w:hAnsi="MS Gothic" w:hint="eastAsia"/>
                    <w:b/>
                    <w:bCs/>
                  </w:rPr>
                  <w:t>☐</w:t>
                </w:r>
              </w:sdtContent>
            </w:sdt>
            <w:r w:rsidR="007967EC" w:rsidRPr="005A4BA1">
              <w:rPr>
                <w:b/>
              </w:rPr>
              <w:t xml:space="preserve">  Ja</w:t>
            </w:r>
          </w:p>
        </w:tc>
      </w:tr>
      <w:tr w:rsidR="007967EC" w:rsidRPr="005A4BA1" w14:paraId="5CE32C7D" w14:textId="77777777" w:rsidTr="00EC5FD3">
        <w:trPr>
          <w:trHeight w:val="311"/>
        </w:trPr>
        <w:tc>
          <w:tcPr>
            <w:tcW w:w="9182" w:type="dxa"/>
            <w:tcBorders>
              <w:top w:val="single" w:sz="4" w:space="0" w:color="auto"/>
              <w:left w:val="single" w:sz="4" w:space="0" w:color="auto"/>
              <w:bottom w:val="single" w:sz="4" w:space="0" w:color="auto"/>
              <w:right w:val="single" w:sz="4" w:space="0" w:color="auto"/>
            </w:tcBorders>
          </w:tcPr>
          <w:p w14:paraId="73B69A23" w14:textId="77777777" w:rsidR="007967EC" w:rsidRPr="005A4BA1" w:rsidRDefault="007967EC" w:rsidP="00EC5FD3">
            <w:pPr>
              <w:overflowPunct w:val="0"/>
              <w:spacing w:line="100" w:lineRule="atLeast"/>
              <w:rPr>
                <w:rFonts w:ascii="FlandersArtSans-Regular" w:hAnsi="FlandersArtSans-Regular"/>
              </w:rPr>
            </w:pPr>
            <w:r w:rsidRPr="005A4BA1">
              <w:rPr>
                <w:rFonts w:ascii="FlandersArtSans-Regular" w:hAnsi="FlandersArtSans-Regular"/>
              </w:rPr>
              <w:t xml:space="preserve">Indien ja, geef een korte beschrijving van het project waarin u dit aantoont. Dit kan best door aan te geven hoe het project leidt tot het vermijden van aanzienlijke broeikasgasemissies. </w:t>
            </w:r>
          </w:p>
          <w:p w14:paraId="3F443830" w14:textId="77777777" w:rsidR="007967EC" w:rsidRPr="005A4BA1" w:rsidRDefault="007967EC" w:rsidP="00EC5FD3">
            <w:pPr>
              <w:overflowPunct w:val="0"/>
              <w:spacing w:line="100" w:lineRule="atLeast"/>
              <w:rPr>
                <w:b/>
                <w:bCs/>
              </w:rPr>
            </w:pPr>
          </w:p>
          <w:p w14:paraId="372C4C80" w14:textId="77777777" w:rsidR="007967EC" w:rsidRPr="005A4BA1" w:rsidRDefault="007967EC" w:rsidP="00EC5FD3">
            <w:pPr>
              <w:overflowPunct w:val="0"/>
              <w:spacing w:line="100" w:lineRule="atLeast"/>
              <w:rPr>
                <w:b/>
                <w:bCs/>
              </w:rPr>
            </w:pPr>
            <w:r w:rsidRPr="005A4BA1">
              <w:rPr>
                <w:b/>
              </w:rPr>
              <w:t xml:space="preserve">Beknopte motivatie: </w:t>
            </w:r>
          </w:p>
          <w:p w14:paraId="397F93C8" w14:textId="77777777" w:rsidR="007967EC" w:rsidRPr="005A4BA1" w:rsidRDefault="007967EC" w:rsidP="00EC5FD3">
            <w:pPr>
              <w:overflowPunct w:val="0"/>
              <w:spacing w:line="100" w:lineRule="atLeast"/>
              <w:rPr>
                <w:b/>
                <w:bCs/>
              </w:rPr>
            </w:pPr>
          </w:p>
          <w:p w14:paraId="6E552BDB" w14:textId="77777777" w:rsidR="007967EC" w:rsidRPr="005A4BA1" w:rsidRDefault="007967EC" w:rsidP="00EC5FD3">
            <w:pPr>
              <w:overflowPunct w:val="0"/>
              <w:spacing w:line="100" w:lineRule="atLeast"/>
              <w:rPr>
                <w:b/>
                <w:bCs/>
              </w:rPr>
            </w:pPr>
          </w:p>
          <w:p w14:paraId="54806658" w14:textId="77777777" w:rsidR="007967EC" w:rsidRPr="005A4BA1" w:rsidRDefault="007967EC" w:rsidP="00EC5FD3">
            <w:pPr>
              <w:overflowPunct w:val="0"/>
              <w:spacing w:line="100" w:lineRule="atLeast"/>
              <w:rPr>
                <w:b/>
                <w:bCs/>
              </w:rPr>
            </w:pPr>
          </w:p>
        </w:tc>
      </w:tr>
    </w:tbl>
    <w:p w14:paraId="122E8E2E" w14:textId="77777777" w:rsidR="007967EC" w:rsidRPr="005A4BA1" w:rsidRDefault="007967EC" w:rsidP="007967EC">
      <w:pPr>
        <w:pStyle w:val="Kop3"/>
      </w:pPr>
      <w:bookmarkStart w:id="15" w:name="_Toc99361505"/>
      <w:bookmarkStart w:id="16" w:name="_Toc100754014"/>
      <w:bookmarkStart w:id="17" w:name="_Toc101862034"/>
      <w:r w:rsidRPr="005A4BA1">
        <w:lastRenderedPageBreak/>
        <w:t>Klimaatadaptatie</w:t>
      </w:r>
      <w:bookmarkEnd w:id="15"/>
      <w:bookmarkEnd w:id="16"/>
      <w:bookmarkEnd w:id="17"/>
    </w:p>
    <w:tbl>
      <w:tblPr>
        <w:tblStyle w:val="Tabelraster"/>
        <w:tblW w:w="9182" w:type="dxa"/>
        <w:tblLook w:val="04A0" w:firstRow="1" w:lastRow="0" w:firstColumn="1" w:lastColumn="0" w:noHBand="0" w:noVBand="1"/>
      </w:tblPr>
      <w:tblGrid>
        <w:gridCol w:w="9182"/>
      </w:tblGrid>
      <w:tr w:rsidR="007967EC" w:rsidRPr="005A4BA1" w14:paraId="43173989" w14:textId="77777777" w:rsidTr="00EC5FD3">
        <w:trPr>
          <w:trHeight w:val="494"/>
        </w:trPr>
        <w:tc>
          <w:tcPr>
            <w:tcW w:w="9182" w:type="dxa"/>
            <w:tcBorders>
              <w:top w:val="single" w:sz="4" w:space="0" w:color="auto"/>
              <w:left w:val="single" w:sz="4" w:space="0" w:color="auto"/>
              <w:bottom w:val="single" w:sz="4" w:space="0" w:color="auto"/>
              <w:right w:val="single" w:sz="4" w:space="0" w:color="auto"/>
            </w:tcBorders>
            <w:hideMark/>
          </w:tcPr>
          <w:p w14:paraId="1F113B3A" w14:textId="77777777" w:rsidR="007967EC" w:rsidRPr="005A4BA1" w:rsidRDefault="007967EC" w:rsidP="00EC5FD3">
            <w:pPr>
              <w:overflowPunct w:val="0"/>
              <w:spacing w:line="100" w:lineRule="atLeast"/>
              <w:rPr>
                <w:b/>
                <w:bCs/>
                <w:noProof/>
              </w:rPr>
            </w:pPr>
            <w:r w:rsidRPr="005A4BA1">
              <w:rPr>
                <w:b/>
              </w:rPr>
              <w:t>Is het project bestand tegen de te verwachten klimatologische omstandigheden in België?</w:t>
            </w:r>
          </w:p>
          <w:p w14:paraId="7319E29B" w14:textId="77777777" w:rsidR="007967EC" w:rsidRPr="005A4BA1" w:rsidRDefault="007967EC" w:rsidP="00EC5FD3">
            <w:pPr>
              <w:overflowPunct w:val="0"/>
              <w:spacing w:line="100" w:lineRule="atLeast"/>
              <w:rPr>
                <w:b/>
                <w:bCs/>
              </w:rPr>
            </w:pPr>
          </w:p>
        </w:tc>
      </w:tr>
      <w:tr w:rsidR="007967EC" w:rsidRPr="005A4BA1" w14:paraId="464595F6" w14:textId="77777777" w:rsidTr="00EC5FD3">
        <w:trPr>
          <w:trHeight w:val="311"/>
        </w:trPr>
        <w:tc>
          <w:tcPr>
            <w:tcW w:w="9182" w:type="dxa"/>
            <w:tcBorders>
              <w:top w:val="single" w:sz="4" w:space="0" w:color="auto"/>
              <w:left w:val="single" w:sz="4" w:space="0" w:color="auto"/>
              <w:bottom w:val="single" w:sz="4" w:space="0" w:color="auto"/>
              <w:right w:val="single" w:sz="4" w:space="0" w:color="auto"/>
            </w:tcBorders>
            <w:hideMark/>
          </w:tcPr>
          <w:p w14:paraId="6D0725E4" w14:textId="77777777" w:rsidR="007967EC" w:rsidRPr="005A4BA1" w:rsidRDefault="00DF00B3" w:rsidP="00EC5FD3">
            <w:pPr>
              <w:overflowPunct w:val="0"/>
              <w:spacing w:line="100" w:lineRule="atLeast"/>
              <w:rPr>
                <w:b/>
                <w:bCs/>
              </w:rPr>
            </w:pPr>
            <w:sdt>
              <w:sdtPr>
                <w:rPr>
                  <w:b/>
                  <w:bCs/>
                </w:rPr>
                <w:id w:val="794571584"/>
                <w14:checkbox>
                  <w14:checked w14:val="0"/>
                  <w14:checkedState w14:val="2612" w14:font="MS Gothic"/>
                  <w14:uncheckedState w14:val="2610" w14:font="MS Gothic"/>
                </w14:checkbox>
              </w:sdtPr>
              <w:sdtEndPr/>
              <w:sdtContent>
                <w:r w:rsidR="007967EC" w:rsidRPr="005A4BA1">
                  <w:rPr>
                    <w:rFonts w:ascii="MS Gothic" w:eastAsia="MS Gothic" w:hAnsi="MS Gothic" w:hint="eastAsia"/>
                    <w:b/>
                    <w:bCs/>
                  </w:rPr>
                  <w:t>☐</w:t>
                </w:r>
              </w:sdtContent>
            </w:sdt>
            <w:r w:rsidR="007967EC" w:rsidRPr="005A4BA1">
              <w:rPr>
                <w:b/>
              </w:rPr>
              <w:t xml:space="preserve"> Neen</w:t>
            </w:r>
          </w:p>
        </w:tc>
      </w:tr>
      <w:tr w:rsidR="007967EC" w:rsidRPr="005A4BA1" w14:paraId="146435C1" w14:textId="77777777" w:rsidTr="00EC5FD3">
        <w:trPr>
          <w:trHeight w:val="311"/>
        </w:trPr>
        <w:tc>
          <w:tcPr>
            <w:tcW w:w="9182" w:type="dxa"/>
            <w:tcBorders>
              <w:top w:val="single" w:sz="4" w:space="0" w:color="auto"/>
              <w:left w:val="single" w:sz="4" w:space="0" w:color="auto"/>
              <w:bottom w:val="single" w:sz="4" w:space="0" w:color="auto"/>
              <w:right w:val="single" w:sz="4" w:space="0" w:color="auto"/>
            </w:tcBorders>
            <w:hideMark/>
          </w:tcPr>
          <w:p w14:paraId="7696DB33" w14:textId="77777777" w:rsidR="007967EC" w:rsidRPr="005A4BA1" w:rsidRDefault="00DF00B3" w:rsidP="00EC5FD3">
            <w:pPr>
              <w:overflowPunct w:val="0"/>
              <w:spacing w:line="100" w:lineRule="atLeast"/>
              <w:rPr>
                <w:b/>
                <w:bCs/>
              </w:rPr>
            </w:pPr>
            <w:sdt>
              <w:sdtPr>
                <w:rPr>
                  <w:b/>
                  <w:bCs/>
                </w:rPr>
                <w:id w:val="2051033796"/>
                <w14:checkbox>
                  <w14:checked w14:val="0"/>
                  <w14:checkedState w14:val="2612" w14:font="MS Gothic"/>
                  <w14:uncheckedState w14:val="2610" w14:font="MS Gothic"/>
                </w14:checkbox>
              </w:sdtPr>
              <w:sdtEndPr/>
              <w:sdtContent>
                <w:r w:rsidR="007967EC" w:rsidRPr="005A4BA1">
                  <w:rPr>
                    <w:rFonts w:ascii="MS Gothic" w:eastAsia="MS Gothic" w:hAnsi="MS Gothic" w:hint="eastAsia"/>
                    <w:b/>
                    <w:bCs/>
                  </w:rPr>
                  <w:t>☐</w:t>
                </w:r>
              </w:sdtContent>
            </w:sdt>
            <w:r w:rsidR="007967EC" w:rsidRPr="005A4BA1">
              <w:rPr>
                <w:b/>
              </w:rPr>
              <w:t xml:space="preserve">  Ja</w:t>
            </w:r>
          </w:p>
        </w:tc>
      </w:tr>
      <w:tr w:rsidR="007967EC" w:rsidRPr="005A4BA1" w14:paraId="236FDDFB" w14:textId="77777777" w:rsidTr="00EC5FD3">
        <w:trPr>
          <w:trHeight w:val="311"/>
        </w:trPr>
        <w:tc>
          <w:tcPr>
            <w:tcW w:w="9182" w:type="dxa"/>
            <w:tcBorders>
              <w:top w:val="single" w:sz="4" w:space="0" w:color="auto"/>
              <w:left w:val="single" w:sz="4" w:space="0" w:color="auto"/>
              <w:bottom w:val="single" w:sz="4" w:space="0" w:color="auto"/>
              <w:right w:val="single" w:sz="4" w:space="0" w:color="auto"/>
            </w:tcBorders>
          </w:tcPr>
          <w:p w14:paraId="636EFB43" w14:textId="77777777" w:rsidR="007967EC" w:rsidRPr="005A4BA1" w:rsidRDefault="007967EC" w:rsidP="00EC5FD3">
            <w:pPr>
              <w:overflowPunct w:val="0"/>
              <w:spacing w:line="100" w:lineRule="atLeast"/>
              <w:rPr>
                <w:rFonts w:ascii="FlandersArtSans-Regular" w:hAnsi="FlandersArtSans-Regular"/>
              </w:rPr>
            </w:pPr>
            <w:r w:rsidRPr="005A4BA1">
              <w:rPr>
                <w:rFonts w:ascii="FlandersArtSans-Regular" w:hAnsi="FlandersArtSans-Regular"/>
              </w:rPr>
              <w:t xml:space="preserve">Indien ja, geef een korte beschrijving van het project waarin u dit aantoont. Dit kan best door aan te geven of er in het project specifieke maatregelen genomen werden, de installatie in overstromingsgebied gelegen is,… </w:t>
            </w:r>
          </w:p>
          <w:p w14:paraId="33AA247D" w14:textId="77777777" w:rsidR="007967EC" w:rsidRPr="005A4BA1" w:rsidRDefault="007967EC" w:rsidP="00EC5FD3">
            <w:pPr>
              <w:overflowPunct w:val="0"/>
              <w:spacing w:line="100" w:lineRule="atLeast"/>
              <w:rPr>
                <w:b/>
                <w:bCs/>
              </w:rPr>
            </w:pPr>
          </w:p>
          <w:p w14:paraId="21469F83" w14:textId="77777777" w:rsidR="007967EC" w:rsidRPr="005A4BA1" w:rsidRDefault="007967EC" w:rsidP="00EC5FD3">
            <w:pPr>
              <w:overflowPunct w:val="0"/>
              <w:spacing w:line="100" w:lineRule="atLeast"/>
              <w:rPr>
                <w:b/>
                <w:bCs/>
              </w:rPr>
            </w:pPr>
            <w:r w:rsidRPr="005A4BA1">
              <w:rPr>
                <w:b/>
              </w:rPr>
              <w:t xml:space="preserve">Beknopte motivatie: </w:t>
            </w:r>
          </w:p>
          <w:p w14:paraId="2D621EBC" w14:textId="77777777" w:rsidR="007967EC" w:rsidRPr="005A4BA1" w:rsidRDefault="007967EC" w:rsidP="00EC5FD3">
            <w:pPr>
              <w:overflowPunct w:val="0"/>
              <w:spacing w:line="100" w:lineRule="atLeast"/>
              <w:rPr>
                <w:b/>
                <w:bCs/>
              </w:rPr>
            </w:pPr>
          </w:p>
          <w:p w14:paraId="2841EA57" w14:textId="77777777" w:rsidR="007967EC" w:rsidRPr="005A4BA1" w:rsidRDefault="007967EC" w:rsidP="00EC5FD3">
            <w:pPr>
              <w:overflowPunct w:val="0"/>
              <w:spacing w:line="100" w:lineRule="atLeast"/>
              <w:rPr>
                <w:b/>
                <w:bCs/>
              </w:rPr>
            </w:pPr>
          </w:p>
          <w:p w14:paraId="03C7CF7F" w14:textId="77777777" w:rsidR="007967EC" w:rsidRPr="005A4BA1" w:rsidRDefault="007967EC" w:rsidP="00EC5FD3">
            <w:pPr>
              <w:overflowPunct w:val="0"/>
              <w:spacing w:line="100" w:lineRule="atLeast"/>
              <w:rPr>
                <w:b/>
                <w:bCs/>
              </w:rPr>
            </w:pPr>
          </w:p>
        </w:tc>
      </w:tr>
    </w:tbl>
    <w:p w14:paraId="15A3AB6C" w14:textId="77777777" w:rsidR="007967EC" w:rsidRPr="005A4BA1" w:rsidRDefault="007967EC" w:rsidP="007967EC">
      <w:pPr>
        <w:pStyle w:val="Kop3"/>
      </w:pPr>
      <w:bookmarkStart w:id="18" w:name="_Toc99361506"/>
      <w:bookmarkStart w:id="19" w:name="_Toc100754015"/>
      <w:bookmarkStart w:id="20" w:name="_Toc101862035"/>
      <w:r w:rsidRPr="005A4BA1">
        <w:t>Duurzaam watergebruik</w:t>
      </w:r>
      <w:bookmarkEnd w:id="18"/>
      <w:bookmarkEnd w:id="19"/>
      <w:bookmarkEnd w:id="20"/>
    </w:p>
    <w:tbl>
      <w:tblPr>
        <w:tblStyle w:val="Tabelraster"/>
        <w:tblW w:w="9182" w:type="dxa"/>
        <w:tblLook w:val="04A0" w:firstRow="1" w:lastRow="0" w:firstColumn="1" w:lastColumn="0" w:noHBand="0" w:noVBand="1"/>
      </w:tblPr>
      <w:tblGrid>
        <w:gridCol w:w="9182"/>
      </w:tblGrid>
      <w:tr w:rsidR="007967EC" w:rsidRPr="005A4BA1" w14:paraId="1B5D0EA4" w14:textId="77777777" w:rsidTr="00EC5FD3">
        <w:trPr>
          <w:trHeight w:val="494"/>
        </w:trPr>
        <w:tc>
          <w:tcPr>
            <w:tcW w:w="9182" w:type="dxa"/>
            <w:tcBorders>
              <w:top w:val="single" w:sz="4" w:space="0" w:color="auto"/>
              <w:left w:val="single" w:sz="4" w:space="0" w:color="auto"/>
              <w:bottom w:val="single" w:sz="4" w:space="0" w:color="auto"/>
              <w:right w:val="single" w:sz="4" w:space="0" w:color="auto"/>
            </w:tcBorders>
            <w:hideMark/>
          </w:tcPr>
          <w:p w14:paraId="42F3FB6B" w14:textId="77777777" w:rsidR="007967EC" w:rsidRPr="005A4BA1" w:rsidRDefault="007967EC" w:rsidP="00EC5FD3">
            <w:pPr>
              <w:pStyle w:val="oj-tbl-txt"/>
              <w:spacing w:before="60" w:beforeAutospacing="0" w:after="60" w:afterAutospacing="0"/>
              <w:rPr>
                <w:rFonts w:ascii="FlandersArtSans-Regular" w:hAnsi="FlandersArtSans-Regular"/>
                <w:b/>
                <w:bCs/>
                <w:color w:val="000000"/>
                <w:sz w:val="20"/>
                <w:szCs w:val="20"/>
              </w:rPr>
            </w:pPr>
            <w:r w:rsidRPr="005A4BA1">
              <w:rPr>
                <w:rFonts w:ascii="FlandersArtSans-Regular" w:hAnsi="FlandersArtSans-Regular"/>
                <w:b/>
                <w:color w:val="000000"/>
                <w:sz w:val="20"/>
              </w:rPr>
              <w:t xml:space="preserve">Is het de verwachting dat er in het project </w:t>
            </w:r>
            <w:r w:rsidRPr="00FD1D4A">
              <w:rPr>
                <w:rFonts w:ascii="FlandersArtSans-Regular" w:hAnsi="FlandersArtSans-Regular"/>
                <w:b/>
                <w:color w:val="000000"/>
                <w:sz w:val="20"/>
                <w:u w:val="single"/>
              </w:rPr>
              <w:t>geen</w:t>
            </w:r>
            <w:r w:rsidRPr="005A4BA1">
              <w:rPr>
                <w:rFonts w:ascii="FlandersArtSans-Regular" w:hAnsi="FlandersArtSans-Regular"/>
                <w:b/>
                <w:color w:val="000000"/>
                <w:sz w:val="20"/>
              </w:rPr>
              <w:t xml:space="preserve"> activiteiten zullen zijn die schadelijk zijn voor:</w:t>
            </w:r>
          </w:p>
          <w:tbl>
            <w:tblPr>
              <w:tblW w:w="5000" w:type="pct"/>
              <w:tblCellSpacing w:w="0" w:type="dxa"/>
              <w:tblCellMar>
                <w:left w:w="0" w:type="dxa"/>
                <w:right w:w="0" w:type="dxa"/>
              </w:tblCellMar>
              <w:tblLook w:val="04A0" w:firstRow="1" w:lastRow="0" w:firstColumn="1" w:lastColumn="0" w:noHBand="0" w:noVBand="1"/>
            </w:tblPr>
            <w:tblGrid>
              <w:gridCol w:w="112"/>
              <w:gridCol w:w="8854"/>
            </w:tblGrid>
            <w:tr w:rsidR="007967EC" w:rsidRPr="005A4BA1" w14:paraId="223F2320" w14:textId="77777777" w:rsidTr="00EC5FD3">
              <w:trPr>
                <w:tblCellSpacing w:w="0" w:type="dxa"/>
              </w:trPr>
              <w:tc>
                <w:tcPr>
                  <w:tcW w:w="0" w:type="auto"/>
                  <w:hideMark/>
                </w:tcPr>
                <w:p w14:paraId="2500FFA8" w14:textId="77777777" w:rsidR="007967EC" w:rsidRPr="005A4BA1" w:rsidRDefault="007967EC" w:rsidP="00EC5FD3">
                  <w:pPr>
                    <w:pStyle w:val="oj-normal"/>
                    <w:spacing w:before="120" w:beforeAutospacing="0" w:after="0" w:afterAutospacing="0"/>
                    <w:rPr>
                      <w:rFonts w:ascii="FlandersArtSans-Regular" w:hAnsi="FlandersArtSans-Regular"/>
                      <w:b/>
                      <w:bCs/>
                      <w:sz w:val="20"/>
                      <w:szCs w:val="20"/>
                    </w:rPr>
                  </w:pPr>
                  <w:r w:rsidRPr="005A4BA1">
                    <w:rPr>
                      <w:rFonts w:ascii="FlandersArtSans-Regular" w:hAnsi="FlandersArtSans-Regular"/>
                      <w:b/>
                      <w:sz w:val="20"/>
                    </w:rPr>
                    <w:t>i)</w:t>
                  </w:r>
                </w:p>
              </w:tc>
              <w:tc>
                <w:tcPr>
                  <w:tcW w:w="0" w:type="auto"/>
                  <w:hideMark/>
                </w:tcPr>
                <w:p w14:paraId="325C83F5" w14:textId="77777777" w:rsidR="007967EC" w:rsidRPr="005A4BA1" w:rsidRDefault="007967EC" w:rsidP="00EC5FD3">
                  <w:pPr>
                    <w:pStyle w:val="oj-normal"/>
                    <w:spacing w:before="120" w:beforeAutospacing="0" w:after="0" w:afterAutospacing="0"/>
                    <w:rPr>
                      <w:rFonts w:ascii="FlandersArtSans-Regular" w:hAnsi="FlandersArtSans-Regular"/>
                      <w:b/>
                      <w:bCs/>
                      <w:sz w:val="20"/>
                      <w:szCs w:val="20"/>
                    </w:rPr>
                  </w:pPr>
                  <w:r w:rsidRPr="005A4BA1">
                    <w:rPr>
                      <w:rFonts w:ascii="FlandersArtSans-Regular" w:hAnsi="FlandersArtSans-Regular"/>
                      <w:b/>
                      <w:sz w:val="20"/>
                    </w:rPr>
                    <w:t xml:space="preserve"> de goede toestand of het goede ecologisch potentieel van waterlichamen, met inbegrip van oppervlaktewater en grondwater?</w:t>
                  </w:r>
                </w:p>
              </w:tc>
            </w:tr>
          </w:tbl>
          <w:p w14:paraId="6B334349" w14:textId="77777777" w:rsidR="007967EC" w:rsidRPr="005A4BA1" w:rsidRDefault="007967EC" w:rsidP="00EC5FD3">
            <w:pPr>
              <w:rPr>
                <w:rFonts w:ascii="FlandersArtSans-Regular" w:hAnsi="FlandersArtSans-Regular"/>
                <w:b/>
                <w:bCs/>
                <w:color w:val="000000"/>
              </w:rPr>
            </w:pPr>
          </w:p>
          <w:tbl>
            <w:tblPr>
              <w:tblW w:w="5000" w:type="pct"/>
              <w:tblCellSpacing w:w="0" w:type="dxa"/>
              <w:tblCellMar>
                <w:left w:w="0" w:type="dxa"/>
                <w:right w:w="0" w:type="dxa"/>
              </w:tblCellMar>
              <w:tblLook w:val="04A0" w:firstRow="1" w:lastRow="0" w:firstColumn="1" w:lastColumn="0" w:noHBand="0" w:noVBand="1"/>
            </w:tblPr>
            <w:tblGrid>
              <w:gridCol w:w="348"/>
              <w:gridCol w:w="8618"/>
            </w:tblGrid>
            <w:tr w:rsidR="007967EC" w:rsidRPr="005A4BA1" w14:paraId="045C7D8A" w14:textId="77777777" w:rsidTr="00EC5FD3">
              <w:trPr>
                <w:tblCellSpacing w:w="0" w:type="dxa"/>
              </w:trPr>
              <w:tc>
                <w:tcPr>
                  <w:tcW w:w="0" w:type="auto"/>
                  <w:hideMark/>
                </w:tcPr>
                <w:p w14:paraId="28A93E5C" w14:textId="77777777" w:rsidR="007967EC" w:rsidRPr="005A4BA1" w:rsidRDefault="007967EC" w:rsidP="00EC5FD3">
                  <w:pPr>
                    <w:pStyle w:val="oj-normal"/>
                    <w:spacing w:before="120" w:beforeAutospacing="0" w:after="0" w:afterAutospacing="0"/>
                    <w:rPr>
                      <w:rFonts w:ascii="FlandersArtSans-Regular" w:hAnsi="FlandersArtSans-Regular"/>
                      <w:b/>
                      <w:bCs/>
                      <w:sz w:val="20"/>
                      <w:szCs w:val="20"/>
                    </w:rPr>
                  </w:pPr>
                  <w:r w:rsidRPr="005A4BA1">
                    <w:rPr>
                      <w:rFonts w:ascii="FlandersArtSans-Regular" w:hAnsi="FlandersArtSans-Regular"/>
                      <w:b/>
                      <w:sz w:val="20"/>
                    </w:rPr>
                    <w:t>ii)</w:t>
                  </w:r>
                </w:p>
              </w:tc>
              <w:tc>
                <w:tcPr>
                  <w:tcW w:w="0" w:type="auto"/>
                  <w:hideMark/>
                </w:tcPr>
                <w:p w14:paraId="7FCA0631" w14:textId="77777777" w:rsidR="007967EC" w:rsidRPr="005A4BA1" w:rsidRDefault="007967EC" w:rsidP="00EC5FD3">
                  <w:pPr>
                    <w:pStyle w:val="oj-normal"/>
                    <w:spacing w:before="120" w:beforeAutospacing="0" w:after="0" w:afterAutospacing="0"/>
                    <w:rPr>
                      <w:rFonts w:ascii="FlandersArtSans-Regular" w:hAnsi="FlandersArtSans-Regular"/>
                      <w:b/>
                      <w:bCs/>
                      <w:sz w:val="20"/>
                      <w:szCs w:val="20"/>
                    </w:rPr>
                  </w:pPr>
                  <w:r w:rsidRPr="005A4BA1">
                    <w:rPr>
                      <w:rFonts w:ascii="FlandersArtSans-Regular" w:hAnsi="FlandersArtSans-Regular"/>
                      <w:b/>
                      <w:sz w:val="20"/>
                    </w:rPr>
                    <w:t>de goede milieutoestand van mariene wateren?</w:t>
                  </w:r>
                </w:p>
              </w:tc>
            </w:tr>
          </w:tbl>
          <w:p w14:paraId="6B48D4CC" w14:textId="77777777" w:rsidR="007967EC" w:rsidRPr="005A4BA1" w:rsidRDefault="007967EC" w:rsidP="00EC5FD3">
            <w:pPr>
              <w:overflowPunct w:val="0"/>
              <w:spacing w:line="100" w:lineRule="atLeast"/>
              <w:rPr>
                <w:b/>
                <w:bCs/>
                <w:noProof/>
              </w:rPr>
            </w:pPr>
          </w:p>
          <w:p w14:paraId="641882C1" w14:textId="77777777" w:rsidR="007967EC" w:rsidRPr="005A4BA1" w:rsidRDefault="007967EC" w:rsidP="00EC5FD3">
            <w:pPr>
              <w:overflowPunct w:val="0"/>
              <w:spacing w:line="100" w:lineRule="atLeast"/>
              <w:rPr>
                <w:b/>
                <w:bCs/>
              </w:rPr>
            </w:pPr>
          </w:p>
        </w:tc>
      </w:tr>
      <w:tr w:rsidR="007967EC" w:rsidRPr="005A4BA1" w14:paraId="23C5BA06" w14:textId="77777777" w:rsidTr="00EC5FD3">
        <w:trPr>
          <w:trHeight w:val="311"/>
        </w:trPr>
        <w:tc>
          <w:tcPr>
            <w:tcW w:w="9182" w:type="dxa"/>
            <w:tcBorders>
              <w:top w:val="single" w:sz="4" w:space="0" w:color="auto"/>
              <w:left w:val="single" w:sz="4" w:space="0" w:color="auto"/>
              <w:bottom w:val="single" w:sz="4" w:space="0" w:color="auto"/>
              <w:right w:val="single" w:sz="4" w:space="0" w:color="auto"/>
            </w:tcBorders>
            <w:hideMark/>
          </w:tcPr>
          <w:p w14:paraId="5C076BF7" w14:textId="77777777" w:rsidR="007967EC" w:rsidRPr="005A4BA1" w:rsidRDefault="00DF00B3" w:rsidP="00EC5FD3">
            <w:pPr>
              <w:overflowPunct w:val="0"/>
              <w:spacing w:line="100" w:lineRule="atLeast"/>
              <w:rPr>
                <w:b/>
                <w:bCs/>
              </w:rPr>
            </w:pPr>
            <w:sdt>
              <w:sdtPr>
                <w:rPr>
                  <w:b/>
                  <w:bCs/>
                </w:rPr>
                <w:id w:val="-2049599684"/>
                <w14:checkbox>
                  <w14:checked w14:val="0"/>
                  <w14:checkedState w14:val="2612" w14:font="MS Gothic"/>
                  <w14:uncheckedState w14:val="2610" w14:font="MS Gothic"/>
                </w14:checkbox>
              </w:sdtPr>
              <w:sdtEndPr/>
              <w:sdtContent>
                <w:r w:rsidR="007967EC" w:rsidRPr="005A4BA1">
                  <w:rPr>
                    <w:rFonts w:ascii="MS Gothic" w:eastAsia="MS Gothic" w:hAnsi="MS Gothic" w:hint="eastAsia"/>
                    <w:b/>
                    <w:bCs/>
                  </w:rPr>
                  <w:t>☐</w:t>
                </w:r>
              </w:sdtContent>
            </w:sdt>
            <w:r w:rsidR="007967EC" w:rsidRPr="005A4BA1">
              <w:rPr>
                <w:b/>
              </w:rPr>
              <w:t xml:space="preserve"> Neen</w:t>
            </w:r>
          </w:p>
        </w:tc>
      </w:tr>
      <w:tr w:rsidR="007967EC" w:rsidRPr="005A4BA1" w14:paraId="4DE15539" w14:textId="77777777" w:rsidTr="00EC5FD3">
        <w:trPr>
          <w:trHeight w:val="311"/>
        </w:trPr>
        <w:tc>
          <w:tcPr>
            <w:tcW w:w="9182" w:type="dxa"/>
            <w:tcBorders>
              <w:top w:val="single" w:sz="4" w:space="0" w:color="auto"/>
              <w:left w:val="single" w:sz="4" w:space="0" w:color="auto"/>
              <w:bottom w:val="single" w:sz="4" w:space="0" w:color="auto"/>
              <w:right w:val="single" w:sz="4" w:space="0" w:color="auto"/>
            </w:tcBorders>
            <w:hideMark/>
          </w:tcPr>
          <w:p w14:paraId="737E431B" w14:textId="77777777" w:rsidR="007967EC" w:rsidRPr="005A4BA1" w:rsidRDefault="00DF00B3" w:rsidP="00EC5FD3">
            <w:pPr>
              <w:overflowPunct w:val="0"/>
              <w:spacing w:line="100" w:lineRule="atLeast"/>
              <w:rPr>
                <w:b/>
                <w:bCs/>
              </w:rPr>
            </w:pPr>
            <w:sdt>
              <w:sdtPr>
                <w:rPr>
                  <w:b/>
                  <w:bCs/>
                </w:rPr>
                <w:id w:val="813302907"/>
                <w14:checkbox>
                  <w14:checked w14:val="0"/>
                  <w14:checkedState w14:val="2612" w14:font="MS Gothic"/>
                  <w14:uncheckedState w14:val="2610" w14:font="MS Gothic"/>
                </w14:checkbox>
              </w:sdtPr>
              <w:sdtEndPr/>
              <w:sdtContent>
                <w:r w:rsidR="007967EC" w:rsidRPr="005A4BA1">
                  <w:rPr>
                    <w:rFonts w:ascii="MS Gothic" w:eastAsia="MS Gothic" w:hAnsi="MS Gothic" w:hint="eastAsia"/>
                    <w:b/>
                    <w:bCs/>
                  </w:rPr>
                  <w:t>☐</w:t>
                </w:r>
              </w:sdtContent>
            </w:sdt>
            <w:r w:rsidR="007967EC" w:rsidRPr="005A4BA1">
              <w:rPr>
                <w:b/>
              </w:rPr>
              <w:t xml:space="preserve">  Ja</w:t>
            </w:r>
          </w:p>
        </w:tc>
      </w:tr>
      <w:tr w:rsidR="007967EC" w:rsidRPr="005A4BA1" w14:paraId="25AA1370" w14:textId="77777777" w:rsidTr="00EC5FD3">
        <w:trPr>
          <w:trHeight w:val="311"/>
        </w:trPr>
        <w:tc>
          <w:tcPr>
            <w:tcW w:w="9182" w:type="dxa"/>
            <w:tcBorders>
              <w:top w:val="single" w:sz="4" w:space="0" w:color="auto"/>
              <w:left w:val="single" w:sz="4" w:space="0" w:color="auto"/>
              <w:bottom w:val="single" w:sz="4" w:space="0" w:color="auto"/>
              <w:right w:val="single" w:sz="4" w:space="0" w:color="auto"/>
            </w:tcBorders>
          </w:tcPr>
          <w:p w14:paraId="588F53A2" w14:textId="77777777" w:rsidR="007967EC" w:rsidRPr="005A4BA1" w:rsidRDefault="007967EC" w:rsidP="00EC5FD3">
            <w:pPr>
              <w:overflowPunct w:val="0"/>
              <w:spacing w:line="100" w:lineRule="atLeast"/>
              <w:rPr>
                <w:rFonts w:ascii="FlandersArtSans-Regular" w:hAnsi="FlandersArtSans-Regular"/>
              </w:rPr>
            </w:pPr>
            <w:r w:rsidRPr="005A4BA1">
              <w:rPr>
                <w:rFonts w:ascii="FlandersArtSans-Regular" w:hAnsi="FlandersArtSans-Regular"/>
              </w:rPr>
              <w:t xml:space="preserve">Indien ja, geef een korte beschrijving van het project waarin u dit aantoont. Dit kan best door aan te geven of er in het project grote volumes (drink)water gebruikt worden, welke maatregelen genomen worden voor afvalwaterzuivering, welke regelgeving van toepassing is,…  </w:t>
            </w:r>
          </w:p>
          <w:p w14:paraId="0D884539" w14:textId="77777777" w:rsidR="007967EC" w:rsidRPr="005A4BA1" w:rsidRDefault="007967EC" w:rsidP="00EC5FD3">
            <w:pPr>
              <w:overflowPunct w:val="0"/>
              <w:spacing w:line="100" w:lineRule="atLeast"/>
              <w:rPr>
                <w:b/>
                <w:bCs/>
              </w:rPr>
            </w:pPr>
          </w:p>
          <w:p w14:paraId="3FD4473E" w14:textId="77777777" w:rsidR="007967EC" w:rsidRPr="005A4BA1" w:rsidRDefault="007967EC" w:rsidP="00EC5FD3">
            <w:pPr>
              <w:overflowPunct w:val="0"/>
              <w:spacing w:line="100" w:lineRule="atLeast"/>
              <w:rPr>
                <w:b/>
                <w:bCs/>
              </w:rPr>
            </w:pPr>
            <w:r w:rsidRPr="005A4BA1">
              <w:rPr>
                <w:b/>
              </w:rPr>
              <w:t xml:space="preserve">Beknopte motivatie: </w:t>
            </w:r>
          </w:p>
          <w:p w14:paraId="4DBDDD74" w14:textId="77777777" w:rsidR="007967EC" w:rsidRPr="005A4BA1" w:rsidRDefault="007967EC" w:rsidP="00EC5FD3">
            <w:pPr>
              <w:overflowPunct w:val="0"/>
              <w:spacing w:line="100" w:lineRule="atLeast"/>
              <w:rPr>
                <w:b/>
                <w:bCs/>
              </w:rPr>
            </w:pPr>
          </w:p>
          <w:p w14:paraId="07E5935F" w14:textId="77777777" w:rsidR="007967EC" w:rsidRPr="005A4BA1" w:rsidRDefault="007967EC" w:rsidP="00EC5FD3">
            <w:pPr>
              <w:overflowPunct w:val="0"/>
              <w:spacing w:line="100" w:lineRule="atLeast"/>
              <w:rPr>
                <w:b/>
                <w:bCs/>
              </w:rPr>
            </w:pPr>
          </w:p>
          <w:p w14:paraId="0D534A07" w14:textId="77777777" w:rsidR="007967EC" w:rsidRPr="005A4BA1" w:rsidRDefault="007967EC" w:rsidP="00EC5FD3">
            <w:pPr>
              <w:overflowPunct w:val="0"/>
              <w:spacing w:line="100" w:lineRule="atLeast"/>
              <w:rPr>
                <w:b/>
                <w:bCs/>
              </w:rPr>
            </w:pPr>
          </w:p>
          <w:p w14:paraId="4F4BAFF4" w14:textId="77777777" w:rsidR="007967EC" w:rsidRPr="005A4BA1" w:rsidRDefault="007967EC" w:rsidP="00EC5FD3">
            <w:pPr>
              <w:overflowPunct w:val="0"/>
              <w:spacing w:line="100" w:lineRule="atLeast"/>
              <w:rPr>
                <w:b/>
                <w:bCs/>
              </w:rPr>
            </w:pPr>
          </w:p>
        </w:tc>
      </w:tr>
    </w:tbl>
    <w:p w14:paraId="08B86377" w14:textId="77777777" w:rsidR="007967EC" w:rsidRPr="005A4BA1" w:rsidRDefault="007967EC" w:rsidP="007967EC">
      <w:pPr>
        <w:pStyle w:val="Kop3"/>
      </w:pPr>
      <w:bookmarkStart w:id="21" w:name="_Toc99361507"/>
      <w:bookmarkStart w:id="22" w:name="_Toc100754016"/>
      <w:bookmarkStart w:id="23" w:name="_Toc101862036"/>
      <w:r w:rsidRPr="005A4BA1">
        <w:t>Circulaire economie</w:t>
      </w:r>
      <w:bookmarkEnd w:id="21"/>
      <w:bookmarkEnd w:id="22"/>
      <w:bookmarkEnd w:id="23"/>
    </w:p>
    <w:tbl>
      <w:tblPr>
        <w:tblStyle w:val="Tabelraster"/>
        <w:tblW w:w="9182" w:type="dxa"/>
        <w:tblLook w:val="04A0" w:firstRow="1" w:lastRow="0" w:firstColumn="1" w:lastColumn="0" w:noHBand="0" w:noVBand="1"/>
      </w:tblPr>
      <w:tblGrid>
        <w:gridCol w:w="9182"/>
      </w:tblGrid>
      <w:tr w:rsidR="007967EC" w:rsidRPr="005A4BA1" w14:paraId="2895613B" w14:textId="77777777" w:rsidTr="00EC5FD3">
        <w:trPr>
          <w:trHeight w:val="494"/>
        </w:trPr>
        <w:tc>
          <w:tcPr>
            <w:tcW w:w="9182" w:type="dxa"/>
            <w:tcBorders>
              <w:top w:val="single" w:sz="4" w:space="0" w:color="auto"/>
              <w:left w:val="single" w:sz="4" w:space="0" w:color="auto"/>
              <w:bottom w:val="single" w:sz="4" w:space="0" w:color="auto"/>
              <w:right w:val="single" w:sz="4" w:space="0" w:color="auto"/>
            </w:tcBorders>
            <w:hideMark/>
          </w:tcPr>
          <w:p w14:paraId="24CC936A" w14:textId="77777777" w:rsidR="007967EC" w:rsidRPr="005A4BA1" w:rsidRDefault="007967EC" w:rsidP="00EC5FD3">
            <w:pPr>
              <w:overflowPunct w:val="0"/>
              <w:spacing w:line="100" w:lineRule="atLeast"/>
              <w:rPr>
                <w:b/>
                <w:bCs/>
                <w:noProof/>
              </w:rPr>
            </w:pPr>
            <w:r w:rsidRPr="005A4BA1">
              <w:rPr>
                <w:b/>
              </w:rPr>
              <w:t xml:space="preserve">Vermijdt het project activiteiten die leiden tot: </w:t>
            </w:r>
          </w:p>
          <w:tbl>
            <w:tblPr>
              <w:tblW w:w="5000" w:type="pct"/>
              <w:tblCellSpacing w:w="0" w:type="dxa"/>
              <w:tblCellMar>
                <w:left w:w="0" w:type="dxa"/>
                <w:right w:w="0" w:type="dxa"/>
              </w:tblCellMar>
              <w:tblLook w:val="04A0" w:firstRow="1" w:lastRow="0" w:firstColumn="1" w:lastColumn="0" w:noHBand="0" w:noVBand="1"/>
            </w:tblPr>
            <w:tblGrid>
              <w:gridCol w:w="112"/>
              <w:gridCol w:w="8854"/>
            </w:tblGrid>
            <w:tr w:rsidR="007967EC" w:rsidRPr="005A4BA1" w14:paraId="0B07A684" w14:textId="77777777" w:rsidTr="00EC5FD3">
              <w:trPr>
                <w:tblCellSpacing w:w="0" w:type="dxa"/>
              </w:trPr>
              <w:tc>
                <w:tcPr>
                  <w:tcW w:w="0" w:type="auto"/>
                  <w:hideMark/>
                </w:tcPr>
                <w:p w14:paraId="57401269" w14:textId="77777777" w:rsidR="007967EC" w:rsidRPr="005A4BA1" w:rsidRDefault="007967EC" w:rsidP="00EC5FD3">
                  <w:pPr>
                    <w:pStyle w:val="oj-normal"/>
                    <w:spacing w:before="120" w:beforeAutospacing="0" w:after="0" w:afterAutospacing="0"/>
                    <w:rPr>
                      <w:rFonts w:ascii="FlandersArtSans-Regular" w:hAnsi="FlandersArtSans-Regular"/>
                      <w:b/>
                      <w:bCs/>
                      <w:sz w:val="20"/>
                      <w:szCs w:val="20"/>
                    </w:rPr>
                  </w:pPr>
                  <w:r w:rsidRPr="005A4BA1">
                    <w:rPr>
                      <w:rFonts w:ascii="FlandersArtSans-Regular" w:hAnsi="FlandersArtSans-Regular"/>
                      <w:b/>
                      <w:sz w:val="20"/>
                    </w:rPr>
                    <w:t>i)</w:t>
                  </w:r>
                </w:p>
              </w:tc>
              <w:tc>
                <w:tcPr>
                  <w:tcW w:w="0" w:type="auto"/>
                  <w:hideMark/>
                </w:tcPr>
                <w:p w14:paraId="500F3C3B" w14:textId="77777777" w:rsidR="007967EC" w:rsidRPr="005A4BA1" w:rsidRDefault="007967EC" w:rsidP="00EC5FD3">
                  <w:pPr>
                    <w:pStyle w:val="oj-normal"/>
                    <w:spacing w:before="120" w:beforeAutospacing="0" w:after="0" w:afterAutospacing="0"/>
                    <w:rPr>
                      <w:rFonts w:ascii="FlandersArtSans-Regular" w:hAnsi="FlandersArtSans-Regular"/>
                      <w:b/>
                      <w:bCs/>
                      <w:sz w:val="20"/>
                      <w:szCs w:val="20"/>
                    </w:rPr>
                  </w:pPr>
                  <w:r w:rsidRPr="005A4BA1">
                    <w:rPr>
                      <w:rFonts w:ascii="FlandersArtSans-Regular" w:hAnsi="FlandersArtSans-Regular"/>
                      <w:b/>
                      <w:sz w:val="20"/>
                    </w:rPr>
                    <w:t xml:space="preserve"> een aanzienlijke toename van de productie, verbranding of verwijdering van afval, met uitzondering van de verbranding van niet-recycleerbaar gevaarlijk afval? </w:t>
                  </w:r>
                </w:p>
                <w:p w14:paraId="73868776" w14:textId="77777777" w:rsidR="007967EC" w:rsidRPr="005A4BA1" w:rsidRDefault="007967EC" w:rsidP="00EC5FD3">
                  <w:pPr>
                    <w:pStyle w:val="oj-normal"/>
                    <w:spacing w:before="120" w:beforeAutospacing="0" w:after="0" w:afterAutospacing="0"/>
                    <w:rPr>
                      <w:rFonts w:ascii="FlandersArtSans-Regular" w:hAnsi="FlandersArtSans-Regular"/>
                      <w:b/>
                      <w:bCs/>
                      <w:sz w:val="20"/>
                      <w:szCs w:val="20"/>
                    </w:rPr>
                  </w:pPr>
                  <w:r w:rsidRPr="005A4BA1">
                    <w:rPr>
                      <w:rFonts w:ascii="FlandersArtSans-Regular" w:hAnsi="FlandersArtSans-Regular"/>
                      <w:b/>
                      <w:sz w:val="20"/>
                    </w:rPr>
                    <w:t>of</w:t>
                  </w:r>
                </w:p>
              </w:tc>
            </w:tr>
          </w:tbl>
          <w:p w14:paraId="3F8BD81D" w14:textId="77777777" w:rsidR="007967EC" w:rsidRPr="005A4BA1" w:rsidRDefault="007967EC" w:rsidP="00EC5FD3">
            <w:pPr>
              <w:rPr>
                <w:rFonts w:ascii="FlandersArtSans-Regular" w:hAnsi="FlandersArtSans-Regular"/>
                <w:b/>
                <w:bCs/>
                <w:color w:val="000000"/>
              </w:rPr>
            </w:pPr>
          </w:p>
          <w:tbl>
            <w:tblPr>
              <w:tblW w:w="5000" w:type="pct"/>
              <w:tblCellSpacing w:w="0" w:type="dxa"/>
              <w:tblCellMar>
                <w:left w:w="0" w:type="dxa"/>
                <w:right w:w="0" w:type="dxa"/>
              </w:tblCellMar>
              <w:tblLook w:val="04A0" w:firstRow="1" w:lastRow="0" w:firstColumn="1" w:lastColumn="0" w:noHBand="0" w:noVBand="1"/>
            </w:tblPr>
            <w:tblGrid>
              <w:gridCol w:w="161"/>
              <w:gridCol w:w="8805"/>
            </w:tblGrid>
            <w:tr w:rsidR="007967EC" w:rsidRPr="005A4BA1" w14:paraId="0766C7B3" w14:textId="77777777" w:rsidTr="00EC5FD3">
              <w:trPr>
                <w:tblCellSpacing w:w="0" w:type="dxa"/>
              </w:trPr>
              <w:tc>
                <w:tcPr>
                  <w:tcW w:w="0" w:type="auto"/>
                  <w:hideMark/>
                </w:tcPr>
                <w:p w14:paraId="72EEB948" w14:textId="77777777" w:rsidR="007967EC" w:rsidRPr="005A4BA1" w:rsidRDefault="007967EC" w:rsidP="00EC5FD3">
                  <w:pPr>
                    <w:pStyle w:val="oj-normal"/>
                    <w:spacing w:before="120" w:beforeAutospacing="0" w:after="0" w:afterAutospacing="0"/>
                    <w:rPr>
                      <w:rFonts w:ascii="FlandersArtSans-Regular" w:hAnsi="FlandersArtSans-Regular"/>
                      <w:b/>
                      <w:bCs/>
                      <w:sz w:val="20"/>
                      <w:szCs w:val="20"/>
                    </w:rPr>
                  </w:pPr>
                  <w:r w:rsidRPr="005A4BA1">
                    <w:rPr>
                      <w:rFonts w:ascii="FlandersArtSans-Regular" w:hAnsi="FlandersArtSans-Regular"/>
                      <w:b/>
                      <w:sz w:val="20"/>
                    </w:rPr>
                    <w:t>ii)</w:t>
                  </w:r>
                </w:p>
              </w:tc>
              <w:tc>
                <w:tcPr>
                  <w:tcW w:w="0" w:type="auto"/>
                  <w:hideMark/>
                </w:tcPr>
                <w:p w14:paraId="4B46FCD0" w14:textId="77777777" w:rsidR="007967EC" w:rsidRPr="005A4BA1" w:rsidRDefault="007967EC" w:rsidP="00EC5FD3">
                  <w:pPr>
                    <w:pStyle w:val="oj-normal"/>
                    <w:spacing w:before="120" w:beforeAutospacing="0" w:after="0" w:afterAutospacing="0"/>
                    <w:rPr>
                      <w:rFonts w:ascii="FlandersArtSans-Regular" w:hAnsi="FlandersArtSans-Regular"/>
                      <w:b/>
                      <w:bCs/>
                      <w:sz w:val="20"/>
                      <w:szCs w:val="20"/>
                    </w:rPr>
                  </w:pPr>
                  <w:r w:rsidRPr="005A4BA1">
                    <w:rPr>
                      <w:rFonts w:ascii="FlandersArtSans-Regular" w:hAnsi="FlandersArtSans-Regular"/>
                      <w:b/>
                      <w:sz w:val="20"/>
                    </w:rPr>
                    <w:t xml:space="preserve"> aanzienlijke inefficiënties bij het directe of indirecte gebruik van natuurlijke hulpbronnen</w:t>
                  </w:r>
                  <w:hyperlink r:id="rId7" w:anchor="ntr1-C_2021058NL.01001001-E0001" w:history="1">
                    <w:r w:rsidRPr="005A4BA1">
                      <w:rPr>
                        <w:rStyle w:val="Hyperlink"/>
                        <w:rFonts w:ascii="Cambria" w:hAnsi="Cambria"/>
                        <w:b/>
                      </w:rPr>
                      <w:t> </w:t>
                    </w:r>
                    <w:r w:rsidRPr="005A4BA1">
                      <w:rPr>
                        <w:rStyle w:val="Hyperlink"/>
                        <w:rFonts w:ascii="FlandersArtSans-Regular" w:hAnsi="FlandersArtSans-Regular"/>
                        <w:b/>
                      </w:rPr>
                      <w:t>(</w:t>
                    </w:r>
                    <w:r w:rsidRPr="005A4BA1">
                      <w:rPr>
                        <w:rStyle w:val="Hyperlink"/>
                        <w:rFonts w:ascii="FlandersArtSans-Regular" w:hAnsi="FlandersArtSans-Regular"/>
                        <w:b/>
                        <w:color w:val="0000FF"/>
                        <w:sz w:val="20"/>
                        <w:vertAlign w:val="superscript"/>
                      </w:rPr>
                      <w:t>1</w:t>
                    </w:r>
                    <w:r w:rsidRPr="005A4BA1">
                      <w:rPr>
                        <w:rStyle w:val="Hyperlink"/>
                        <w:rFonts w:ascii="FlandersArtSans-Regular" w:hAnsi="FlandersArtSans-Regular"/>
                        <w:b/>
                      </w:rPr>
                      <w:t>)</w:t>
                    </w:r>
                  </w:hyperlink>
                  <w:r w:rsidRPr="005A4BA1">
                    <w:rPr>
                      <w:rFonts w:ascii="Cambria" w:hAnsi="Cambria"/>
                      <w:b/>
                      <w:sz w:val="20"/>
                    </w:rPr>
                    <w:t> </w:t>
                  </w:r>
                  <w:r w:rsidRPr="005A4BA1">
                    <w:rPr>
                      <w:rFonts w:ascii="FlandersArtSans-Regular" w:hAnsi="FlandersArtSans-Regular"/>
                      <w:b/>
                      <w:sz w:val="20"/>
                    </w:rPr>
                    <w:t>in enig stadium van de levenscyclus ervan die niet door passende maatregelen tot een minimum kunnen worden beperkt</w:t>
                  </w:r>
                  <w:hyperlink r:id="rId8" w:anchor="ntr2-C_2021058NL.01001001-E0002" w:history="1">
                    <w:r w:rsidRPr="005A4BA1">
                      <w:rPr>
                        <w:rStyle w:val="Hyperlink"/>
                        <w:rFonts w:ascii="Cambria" w:hAnsi="Cambria"/>
                        <w:b/>
                      </w:rPr>
                      <w:t> </w:t>
                    </w:r>
                    <w:r w:rsidRPr="005A4BA1">
                      <w:rPr>
                        <w:rStyle w:val="Hyperlink"/>
                        <w:rFonts w:ascii="FlandersArtSans-Regular" w:hAnsi="FlandersArtSans-Regular"/>
                        <w:b/>
                      </w:rPr>
                      <w:t>(</w:t>
                    </w:r>
                    <w:r w:rsidRPr="005A4BA1">
                      <w:rPr>
                        <w:rStyle w:val="Hyperlink"/>
                        <w:rFonts w:ascii="FlandersArtSans-Regular" w:hAnsi="FlandersArtSans-Regular"/>
                        <w:b/>
                        <w:color w:val="0000FF"/>
                        <w:sz w:val="20"/>
                        <w:vertAlign w:val="superscript"/>
                      </w:rPr>
                      <w:t>2</w:t>
                    </w:r>
                    <w:r w:rsidRPr="005A4BA1">
                      <w:rPr>
                        <w:rStyle w:val="Hyperlink"/>
                        <w:rFonts w:ascii="FlandersArtSans-Regular" w:hAnsi="FlandersArtSans-Regular"/>
                        <w:b/>
                      </w:rPr>
                      <w:t>)</w:t>
                    </w:r>
                  </w:hyperlink>
                  <w:r w:rsidRPr="005A4BA1">
                    <w:rPr>
                      <w:rFonts w:ascii="FlandersArtSans-Regular" w:hAnsi="FlandersArtSans-Regular"/>
                      <w:b/>
                      <w:sz w:val="20"/>
                    </w:rPr>
                    <w:t xml:space="preserve">? </w:t>
                  </w:r>
                </w:p>
                <w:p w14:paraId="7D5D8290" w14:textId="77777777" w:rsidR="007967EC" w:rsidRPr="005A4BA1" w:rsidRDefault="007967EC" w:rsidP="00EC5FD3">
                  <w:pPr>
                    <w:pStyle w:val="oj-normal"/>
                    <w:spacing w:before="120" w:beforeAutospacing="0" w:after="0" w:afterAutospacing="0"/>
                    <w:rPr>
                      <w:rFonts w:ascii="FlandersArtSans-Regular" w:hAnsi="FlandersArtSans-Regular"/>
                      <w:b/>
                      <w:bCs/>
                      <w:sz w:val="20"/>
                      <w:szCs w:val="20"/>
                    </w:rPr>
                  </w:pPr>
                  <w:r w:rsidRPr="005A4BA1">
                    <w:rPr>
                      <w:rFonts w:ascii="FlandersArtSans-Regular" w:hAnsi="FlandersArtSans-Regular"/>
                      <w:b/>
                      <w:sz w:val="20"/>
                    </w:rPr>
                    <w:t>of</w:t>
                  </w:r>
                </w:p>
              </w:tc>
            </w:tr>
          </w:tbl>
          <w:p w14:paraId="0D07DB66" w14:textId="77777777" w:rsidR="007967EC" w:rsidRPr="005A4BA1" w:rsidRDefault="007967EC" w:rsidP="00EC5FD3">
            <w:pPr>
              <w:rPr>
                <w:rFonts w:ascii="FlandersArtSans-Regular" w:hAnsi="FlandersArtSans-Regular"/>
                <w:b/>
                <w:bCs/>
                <w:color w:val="000000"/>
              </w:rPr>
            </w:pPr>
          </w:p>
          <w:tbl>
            <w:tblPr>
              <w:tblW w:w="5000" w:type="pct"/>
              <w:tblCellSpacing w:w="0" w:type="dxa"/>
              <w:tblCellMar>
                <w:left w:w="0" w:type="dxa"/>
                <w:right w:w="0" w:type="dxa"/>
              </w:tblCellMar>
              <w:tblLook w:val="04A0" w:firstRow="1" w:lastRow="0" w:firstColumn="1" w:lastColumn="0" w:noHBand="0" w:noVBand="1"/>
            </w:tblPr>
            <w:tblGrid>
              <w:gridCol w:w="250"/>
              <w:gridCol w:w="8716"/>
            </w:tblGrid>
            <w:tr w:rsidR="007967EC" w:rsidRPr="005A4BA1" w14:paraId="1FAD75E3" w14:textId="77777777" w:rsidTr="00EC5FD3">
              <w:trPr>
                <w:tblCellSpacing w:w="0" w:type="dxa"/>
              </w:trPr>
              <w:tc>
                <w:tcPr>
                  <w:tcW w:w="0" w:type="auto"/>
                  <w:hideMark/>
                </w:tcPr>
                <w:p w14:paraId="01788278" w14:textId="77777777" w:rsidR="007967EC" w:rsidRPr="005A4BA1" w:rsidRDefault="007967EC" w:rsidP="00EC5FD3">
                  <w:pPr>
                    <w:pStyle w:val="oj-normal"/>
                    <w:spacing w:before="120" w:beforeAutospacing="0" w:after="0" w:afterAutospacing="0"/>
                    <w:rPr>
                      <w:rFonts w:ascii="FlandersArtSans-Regular" w:hAnsi="FlandersArtSans-Regular"/>
                      <w:b/>
                      <w:bCs/>
                      <w:sz w:val="20"/>
                      <w:szCs w:val="20"/>
                    </w:rPr>
                  </w:pPr>
                  <w:r w:rsidRPr="005A4BA1">
                    <w:rPr>
                      <w:rFonts w:ascii="FlandersArtSans-Regular" w:hAnsi="FlandersArtSans-Regular"/>
                      <w:b/>
                      <w:sz w:val="20"/>
                    </w:rPr>
                    <w:t>iii)</w:t>
                  </w:r>
                </w:p>
              </w:tc>
              <w:tc>
                <w:tcPr>
                  <w:tcW w:w="0" w:type="auto"/>
                  <w:hideMark/>
                </w:tcPr>
                <w:p w14:paraId="0731E1BB" w14:textId="77777777" w:rsidR="007967EC" w:rsidRPr="005A4BA1" w:rsidRDefault="007967EC" w:rsidP="00EC5FD3">
                  <w:pPr>
                    <w:pStyle w:val="oj-normal"/>
                    <w:spacing w:before="120" w:beforeAutospacing="0" w:after="0" w:afterAutospacing="0"/>
                    <w:rPr>
                      <w:rFonts w:ascii="FlandersArtSans-Regular" w:hAnsi="FlandersArtSans-Regular"/>
                      <w:b/>
                      <w:bCs/>
                      <w:sz w:val="20"/>
                      <w:szCs w:val="20"/>
                    </w:rPr>
                  </w:pPr>
                  <w:r w:rsidRPr="005A4BA1">
                    <w:rPr>
                      <w:rFonts w:ascii="FlandersArtSans-Regular" w:hAnsi="FlandersArtSans-Regular"/>
                      <w:b/>
                      <w:sz w:val="20"/>
                    </w:rPr>
                    <w:t xml:space="preserve"> aanzienlijke en langdurige schade aan het milieu wat betreft de circulaire economie</w:t>
                  </w:r>
                  <w:hyperlink r:id="rId9" w:anchor="ntr3-C_2021058NL.01001001-E0003" w:history="1">
                    <w:r w:rsidRPr="005A4BA1">
                      <w:rPr>
                        <w:rStyle w:val="Hyperlink"/>
                        <w:rFonts w:ascii="Cambria" w:hAnsi="Cambria"/>
                        <w:b/>
                      </w:rPr>
                      <w:t> </w:t>
                    </w:r>
                    <w:r w:rsidRPr="005A4BA1">
                      <w:rPr>
                        <w:rStyle w:val="Hyperlink"/>
                        <w:rFonts w:ascii="FlandersArtSans-Regular" w:hAnsi="FlandersArtSans-Regular"/>
                        <w:b/>
                      </w:rPr>
                      <w:t>(</w:t>
                    </w:r>
                    <w:r w:rsidRPr="005A4BA1">
                      <w:rPr>
                        <w:rStyle w:val="Hyperlink"/>
                        <w:rFonts w:ascii="FlandersArtSans-Regular" w:hAnsi="FlandersArtSans-Regular"/>
                        <w:b/>
                        <w:color w:val="0000FF"/>
                        <w:sz w:val="20"/>
                        <w:vertAlign w:val="superscript"/>
                      </w:rPr>
                      <w:t>3</w:t>
                    </w:r>
                    <w:r w:rsidRPr="005A4BA1">
                      <w:rPr>
                        <w:rStyle w:val="Hyperlink"/>
                        <w:rFonts w:ascii="FlandersArtSans-Regular" w:hAnsi="FlandersArtSans-Regular"/>
                        <w:b/>
                      </w:rPr>
                      <w:t>)</w:t>
                    </w:r>
                  </w:hyperlink>
                  <w:r w:rsidRPr="005A4BA1">
                    <w:rPr>
                      <w:rFonts w:ascii="FlandersArtSans-Regular" w:hAnsi="FlandersArtSans-Regular"/>
                      <w:b/>
                      <w:sz w:val="20"/>
                    </w:rPr>
                    <w:t>?</w:t>
                  </w:r>
                </w:p>
              </w:tc>
            </w:tr>
          </w:tbl>
          <w:p w14:paraId="5C905839" w14:textId="77777777" w:rsidR="007967EC" w:rsidRPr="005A4BA1" w:rsidRDefault="007967EC" w:rsidP="00EC5FD3">
            <w:pPr>
              <w:overflowPunct w:val="0"/>
              <w:spacing w:line="100" w:lineRule="atLeast"/>
              <w:rPr>
                <w:b/>
                <w:bCs/>
                <w:noProof/>
              </w:rPr>
            </w:pPr>
          </w:p>
        </w:tc>
      </w:tr>
      <w:tr w:rsidR="007967EC" w:rsidRPr="005A4BA1" w14:paraId="2D10FD07" w14:textId="77777777" w:rsidTr="00EC5FD3">
        <w:trPr>
          <w:trHeight w:val="311"/>
        </w:trPr>
        <w:tc>
          <w:tcPr>
            <w:tcW w:w="9182" w:type="dxa"/>
            <w:tcBorders>
              <w:top w:val="single" w:sz="4" w:space="0" w:color="auto"/>
              <w:left w:val="single" w:sz="4" w:space="0" w:color="auto"/>
              <w:bottom w:val="single" w:sz="4" w:space="0" w:color="auto"/>
              <w:right w:val="single" w:sz="4" w:space="0" w:color="auto"/>
            </w:tcBorders>
            <w:hideMark/>
          </w:tcPr>
          <w:p w14:paraId="05BFE06A" w14:textId="77777777" w:rsidR="007967EC" w:rsidRPr="005A4BA1" w:rsidRDefault="00DF00B3" w:rsidP="00EC5FD3">
            <w:pPr>
              <w:overflowPunct w:val="0"/>
              <w:spacing w:line="100" w:lineRule="atLeast"/>
              <w:rPr>
                <w:b/>
                <w:bCs/>
              </w:rPr>
            </w:pPr>
            <w:sdt>
              <w:sdtPr>
                <w:rPr>
                  <w:b/>
                  <w:bCs/>
                </w:rPr>
                <w:id w:val="1986971469"/>
                <w14:checkbox>
                  <w14:checked w14:val="0"/>
                  <w14:checkedState w14:val="2612" w14:font="MS Gothic"/>
                  <w14:uncheckedState w14:val="2610" w14:font="MS Gothic"/>
                </w14:checkbox>
              </w:sdtPr>
              <w:sdtEndPr/>
              <w:sdtContent>
                <w:r w:rsidR="007967EC" w:rsidRPr="005A4BA1">
                  <w:rPr>
                    <w:rFonts w:ascii="MS Gothic" w:eastAsia="MS Gothic" w:hAnsi="MS Gothic" w:hint="eastAsia"/>
                    <w:b/>
                    <w:bCs/>
                  </w:rPr>
                  <w:t>☐</w:t>
                </w:r>
              </w:sdtContent>
            </w:sdt>
            <w:r w:rsidR="007967EC" w:rsidRPr="005A4BA1">
              <w:rPr>
                <w:b/>
              </w:rPr>
              <w:t xml:space="preserve"> Neen</w:t>
            </w:r>
          </w:p>
        </w:tc>
      </w:tr>
      <w:tr w:rsidR="007967EC" w:rsidRPr="005A4BA1" w14:paraId="2E9F9D75" w14:textId="77777777" w:rsidTr="00EC5FD3">
        <w:trPr>
          <w:trHeight w:val="311"/>
        </w:trPr>
        <w:tc>
          <w:tcPr>
            <w:tcW w:w="9182" w:type="dxa"/>
            <w:tcBorders>
              <w:top w:val="single" w:sz="4" w:space="0" w:color="auto"/>
              <w:left w:val="single" w:sz="4" w:space="0" w:color="auto"/>
              <w:bottom w:val="single" w:sz="4" w:space="0" w:color="auto"/>
              <w:right w:val="single" w:sz="4" w:space="0" w:color="auto"/>
            </w:tcBorders>
            <w:hideMark/>
          </w:tcPr>
          <w:p w14:paraId="7FC7CA0F" w14:textId="77777777" w:rsidR="007967EC" w:rsidRPr="005A4BA1" w:rsidRDefault="00DF00B3" w:rsidP="00EC5FD3">
            <w:pPr>
              <w:overflowPunct w:val="0"/>
              <w:spacing w:line="100" w:lineRule="atLeast"/>
              <w:rPr>
                <w:b/>
                <w:bCs/>
              </w:rPr>
            </w:pPr>
            <w:sdt>
              <w:sdtPr>
                <w:rPr>
                  <w:b/>
                  <w:bCs/>
                </w:rPr>
                <w:id w:val="1203752543"/>
                <w14:checkbox>
                  <w14:checked w14:val="0"/>
                  <w14:checkedState w14:val="2612" w14:font="MS Gothic"/>
                  <w14:uncheckedState w14:val="2610" w14:font="MS Gothic"/>
                </w14:checkbox>
              </w:sdtPr>
              <w:sdtEndPr/>
              <w:sdtContent>
                <w:r w:rsidR="007967EC" w:rsidRPr="005A4BA1">
                  <w:rPr>
                    <w:rFonts w:ascii="MS Gothic" w:eastAsia="MS Gothic" w:hAnsi="MS Gothic" w:hint="eastAsia"/>
                    <w:b/>
                    <w:bCs/>
                  </w:rPr>
                  <w:t>☐</w:t>
                </w:r>
              </w:sdtContent>
            </w:sdt>
            <w:r w:rsidR="007967EC" w:rsidRPr="005A4BA1">
              <w:rPr>
                <w:b/>
              </w:rPr>
              <w:t xml:space="preserve">  Ja</w:t>
            </w:r>
          </w:p>
        </w:tc>
      </w:tr>
      <w:tr w:rsidR="007967EC" w:rsidRPr="005A4BA1" w14:paraId="53A0BEB2" w14:textId="77777777" w:rsidTr="00EC5FD3">
        <w:trPr>
          <w:trHeight w:val="311"/>
        </w:trPr>
        <w:tc>
          <w:tcPr>
            <w:tcW w:w="9182" w:type="dxa"/>
            <w:tcBorders>
              <w:top w:val="single" w:sz="4" w:space="0" w:color="auto"/>
              <w:left w:val="single" w:sz="4" w:space="0" w:color="auto"/>
              <w:bottom w:val="single" w:sz="4" w:space="0" w:color="auto"/>
              <w:right w:val="single" w:sz="4" w:space="0" w:color="auto"/>
            </w:tcBorders>
          </w:tcPr>
          <w:p w14:paraId="3C685CA8" w14:textId="77777777" w:rsidR="007967EC" w:rsidRPr="005A4BA1" w:rsidRDefault="007967EC" w:rsidP="00EC5FD3">
            <w:pPr>
              <w:overflowPunct w:val="0"/>
              <w:spacing w:line="100" w:lineRule="atLeast"/>
              <w:rPr>
                <w:rFonts w:ascii="FlandersArtSans-Regular" w:hAnsi="FlandersArtSans-Regular"/>
              </w:rPr>
            </w:pPr>
            <w:r w:rsidRPr="005A4BA1">
              <w:rPr>
                <w:rFonts w:ascii="FlandersArtSans-Regular" w:hAnsi="FlandersArtSans-Regular"/>
              </w:rPr>
              <w:t xml:space="preserve">Indien ja, geef een korte beschrijving van het project waarin u dit aantoont. Dit kan best door aan te geven of er in het project substantiële afvalstromen geproduceerd worden, welk type afval geproduceerd wordt, hoe daar mee omgegaan wordt en welke regelgeving van toepassing is, welke standaarden op het vlak van circulaire economie, recyclage en verwerking van afval toegepast zullen worden,...  </w:t>
            </w:r>
          </w:p>
          <w:p w14:paraId="0AB779FE" w14:textId="77777777" w:rsidR="007967EC" w:rsidRPr="005A4BA1" w:rsidRDefault="007967EC" w:rsidP="00EC5FD3">
            <w:pPr>
              <w:overflowPunct w:val="0"/>
              <w:spacing w:line="100" w:lineRule="atLeast"/>
              <w:rPr>
                <w:b/>
                <w:bCs/>
              </w:rPr>
            </w:pPr>
          </w:p>
          <w:p w14:paraId="3BCFBA66" w14:textId="77777777" w:rsidR="007967EC" w:rsidRPr="005A4BA1" w:rsidRDefault="007967EC" w:rsidP="00EC5FD3">
            <w:pPr>
              <w:overflowPunct w:val="0"/>
              <w:spacing w:line="100" w:lineRule="atLeast"/>
              <w:rPr>
                <w:b/>
                <w:bCs/>
              </w:rPr>
            </w:pPr>
            <w:r w:rsidRPr="005A4BA1">
              <w:rPr>
                <w:b/>
              </w:rPr>
              <w:t xml:space="preserve">Beknopte motivatie: </w:t>
            </w:r>
          </w:p>
          <w:p w14:paraId="2B2EAC94" w14:textId="77777777" w:rsidR="007967EC" w:rsidRPr="005A4BA1" w:rsidRDefault="007967EC" w:rsidP="00EC5FD3">
            <w:pPr>
              <w:overflowPunct w:val="0"/>
              <w:spacing w:line="100" w:lineRule="atLeast"/>
              <w:rPr>
                <w:b/>
                <w:bCs/>
              </w:rPr>
            </w:pPr>
          </w:p>
          <w:p w14:paraId="389F7538" w14:textId="77777777" w:rsidR="007967EC" w:rsidRPr="005A4BA1" w:rsidRDefault="007967EC" w:rsidP="00EC5FD3">
            <w:pPr>
              <w:overflowPunct w:val="0"/>
              <w:spacing w:line="100" w:lineRule="atLeast"/>
              <w:rPr>
                <w:b/>
                <w:bCs/>
              </w:rPr>
            </w:pPr>
          </w:p>
          <w:p w14:paraId="5860BBCF" w14:textId="77777777" w:rsidR="007967EC" w:rsidRPr="005A4BA1" w:rsidRDefault="007967EC" w:rsidP="00EC5FD3">
            <w:pPr>
              <w:overflowPunct w:val="0"/>
              <w:spacing w:line="100" w:lineRule="atLeast"/>
              <w:rPr>
                <w:b/>
                <w:bCs/>
              </w:rPr>
            </w:pPr>
          </w:p>
          <w:p w14:paraId="1211E592" w14:textId="77777777" w:rsidR="007967EC" w:rsidRPr="005A4BA1" w:rsidRDefault="007967EC" w:rsidP="00EC5FD3">
            <w:pPr>
              <w:overflowPunct w:val="0"/>
              <w:spacing w:line="100" w:lineRule="atLeast"/>
              <w:rPr>
                <w:b/>
                <w:bCs/>
              </w:rPr>
            </w:pPr>
          </w:p>
        </w:tc>
      </w:tr>
    </w:tbl>
    <w:p w14:paraId="58C09664" w14:textId="77777777" w:rsidR="007967EC" w:rsidRPr="005A4BA1" w:rsidRDefault="007967EC" w:rsidP="007967EC">
      <w:pPr>
        <w:pStyle w:val="Kop3"/>
      </w:pPr>
      <w:bookmarkStart w:id="24" w:name="_Toc99361508"/>
      <w:bookmarkStart w:id="25" w:name="_Toc100754017"/>
      <w:bookmarkStart w:id="26" w:name="_Toc101862037"/>
      <w:r w:rsidRPr="005A4BA1">
        <w:t>Preventie van verontreiniging</w:t>
      </w:r>
      <w:bookmarkEnd w:id="24"/>
      <w:bookmarkEnd w:id="25"/>
      <w:bookmarkEnd w:id="26"/>
    </w:p>
    <w:tbl>
      <w:tblPr>
        <w:tblStyle w:val="Tabelraster"/>
        <w:tblW w:w="9182" w:type="dxa"/>
        <w:tblLook w:val="04A0" w:firstRow="1" w:lastRow="0" w:firstColumn="1" w:lastColumn="0" w:noHBand="0" w:noVBand="1"/>
      </w:tblPr>
      <w:tblGrid>
        <w:gridCol w:w="9182"/>
      </w:tblGrid>
      <w:tr w:rsidR="007967EC" w:rsidRPr="005A4BA1" w14:paraId="0D611CF7" w14:textId="77777777" w:rsidTr="00EC5FD3">
        <w:trPr>
          <w:trHeight w:val="494"/>
        </w:trPr>
        <w:tc>
          <w:tcPr>
            <w:tcW w:w="9182" w:type="dxa"/>
            <w:tcBorders>
              <w:top w:val="single" w:sz="4" w:space="0" w:color="auto"/>
              <w:left w:val="single" w:sz="4" w:space="0" w:color="auto"/>
              <w:bottom w:val="single" w:sz="4" w:space="0" w:color="auto"/>
              <w:right w:val="single" w:sz="4" w:space="0" w:color="auto"/>
            </w:tcBorders>
            <w:hideMark/>
          </w:tcPr>
          <w:p w14:paraId="6F567176" w14:textId="77777777" w:rsidR="007967EC" w:rsidRPr="005A4BA1" w:rsidRDefault="007967EC" w:rsidP="00EC5FD3">
            <w:pPr>
              <w:overflowPunct w:val="0"/>
              <w:spacing w:line="100" w:lineRule="atLeast"/>
              <w:rPr>
                <w:b/>
                <w:bCs/>
                <w:noProof/>
              </w:rPr>
            </w:pPr>
            <w:r w:rsidRPr="005A4BA1">
              <w:rPr>
                <w:b/>
              </w:rPr>
              <w:t>Vermijdt het project activiteiten die leiden tot een aanzienlijke toename van emissies van verontreinigende stoffen in lucht, water of bodem vergeleken met de situatie voordat de activiteit van start ging?</w:t>
            </w:r>
          </w:p>
          <w:p w14:paraId="624BB4BA" w14:textId="77777777" w:rsidR="007967EC" w:rsidRPr="005A4BA1" w:rsidRDefault="007967EC" w:rsidP="00EC5FD3">
            <w:pPr>
              <w:overflowPunct w:val="0"/>
              <w:spacing w:line="100" w:lineRule="atLeast"/>
              <w:rPr>
                <w:b/>
                <w:bCs/>
                <w:noProof/>
              </w:rPr>
            </w:pPr>
          </w:p>
        </w:tc>
      </w:tr>
      <w:tr w:rsidR="007967EC" w:rsidRPr="005A4BA1" w14:paraId="727BADF8" w14:textId="77777777" w:rsidTr="00EC5FD3">
        <w:trPr>
          <w:trHeight w:val="311"/>
        </w:trPr>
        <w:tc>
          <w:tcPr>
            <w:tcW w:w="9182" w:type="dxa"/>
            <w:tcBorders>
              <w:top w:val="single" w:sz="4" w:space="0" w:color="auto"/>
              <w:left w:val="single" w:sz="4" w:space="0" w:color="auto"/>
              <w:bottom w:val="single" w:sz="4" w:space="0" w:color="auto"/>
              <w:right w:val="single" w:sz="4" w:space="0" w:color="auto"/>
            </w:tcBorders>
            <w:hideMark/>
          </w:tcPr>
          <w:p w14:paraId="61A0D797" w14:textId="77777777" w:rsidR="007967EC" w:rsidRPr="005A4BA1" w:rsidRDefault="00DF00B3" w:rsidP="00EC5FD3">
            <w:pPr>
              <w:overflowPunct w:val="0"/>
              <w:spacing w:line="100" w:lineRule="atLeast"/>
              <w:rPr>
                <w:b/>
                <w:bCs/>
              </w:rPr>
            </w:pPr>
            <w:sdt>
              <w:sdtPr>
                <w:rPr>
                  <w:b/>
                  <w:bCs/>
                </w:rPr>
                <w:id w:val="-1197535943"/>
                <w14:checkbox>
                  <w14:checked w14:val="0"/>
                  <w14:checkedState w14:val="2612" w14:font="MS Gothic"/>
                  <w14:uncheckedState w14:val="2610" w14:font="MS Gothic"/>
                </w14:checkbox>
              </w:sdtPr>
              <w:sdtEndPr/>
              <w:sdtContent>
                <w:r w:rsidR="007967EC" w:rsidRPr="005A4BA1">
                  <w:rPr>
                    <w:rFonts w:ascii="MS Gothic" w:eastAsia="MS Gothic" w:hAnsi="MS Gothic" w:hint="eastAsia"/>
                    <w:b/>
                    <w:bCs/>
                  </w:rPr>
                  <w:t>☐</w:t>
                </w:r>
              </w:sdtContent>
            </w:sdt>
            <w:r w:rsidR="007967EC" w:rsidRPr="005A4BA1">
              <w:rPr>
                <w:b/>
              </w:rPr>
              <w:t xml:space="preserve"> Neen</w:t>
            </w:r>
          </w:p>
        </w:tc>
      </w:tr>
      <w:tr w:rsidR="007967EC" w:rsidRPr="005A4BA1" w14:paraId="314D845C" w14:textId="77777777" w:rsidTr="00EC5FD3">
        <w:trPr>
          <w:trHeight w:val="311"/>
        </w:trPr>
        <w:tc>
          <w:tcPr>
            <w:tcW w:w="9182" w:type="dxa"/>
            <w:tcBorders>
              <w:top w:val="single" w:sz="4" w:space="0" w:color="auto"/>
              <w:left w:val="single" w:sz="4" w:space="0" w:color="auto"/>
              <w:bottom w:val="single" w:sz="4" w:space="0" w:color="auto"/>
              <w:right w:val="single" w:sz="4" w:space="0" w:color="auto"/>
            </w:tcBorders>
            <w:hideMark/>
          </w:tcPr>
          <w:p w14:paraId="0DCDF570" w14:textId="77777777" w:rsidR="007967EC" w:rsidRPr="005A4BA1" w:rsidRDefault="00DF00B3" w:rsidP="00EC5FD3">
            <w:pPr>
              <w:overflowPunct w:val="0"/>
              <w:spacing w:line="100" w:lineRule="atLeast"/>
              <w:rPr>
                <w:b/>
                <w:bCs/>
              </w:rPr>
            </w:pPr>
            <w:sdt>
              <w:sdtPr>
                <w:rPr>
                  <w:b/>
                  <w:bCs/>
                </w:rPr>
                <w:id w:val="-2030711206"/>
                <w14:checkbox>
                  <w14:checked w14:val="0"/>
                  <w14:checkedState w14:val="2612" w14:font="MS Gothic"/>
                  <w14:uncheckedState w14:val="2610" w14:font="MS Gothic"/>
                </w14:checkbox>
              </w:sdtPr>
              <w:sdtEndPr/>
              <w:sdtContent>
                <w:r w:rsidR="007967EC" w:rsidRPr="005A4BA1">
                  <w:rPr>
                    <w:rFonts w:ascii="MS Gothic" w:eastAsia="MS Gothic" w:hAnsi="MS Gothic" w:hint="eastAsia"/>
                    <w:b/>
                    <w:bCs/>
                  </w:rPr>
                  <w:t>☐</w:t>
                </w:r>
              </w:sdtContent>
            </w:sdt>
            <w:r w:rsidR="007967EC" w:rsidRPr="005A4BA1">
              <w:rPr>
                <w:b/>
              </w:rPr>
              <w:t xml:space="preserve">  Ja</w:t>
            </w:r>
          </w:p>
        </w:tc>
      </w:tr>
      <w:tr w:rsidR="007967EC" w:rsidRPr="005A4BA1" w14:paraId="43CC4078" w14:textId="77777777" w:rsidTr="00EC5FD3">
        <w:trPr>
          <w:trHeight w:val="311"/>
        </w:trPr>
        <w:tc>
          <w:tcPr>
            <w:tcW w:w="9182" w:type="dxa"/>
            <w:tcBorders>
              <w:top w:val="single" w:sz="4" w:space="0" w:color="auto"/>
              <w:left w:val="single" w:sz="4" w:space="0" w:color="auto"/>
              <w:bottom w:val="single" w:sz="4" w:space="0" w:color="auto"/>
              <w:right w:val="single" w:sz="4" w:space="0" w:color="auto"/>
            </w:tcBorders>
          </w:tcPr>
          <w:p w14:paraId="05DB7985" w14:textId="77777777" w:rsidR="007967EC" w:rsidRPr="005A4BA1" w:rsidRDefault="007967EC" w:rsidP="00EC5FD3">
            <w:pPr>
              <w:overflowPunct w:val="0"/>
              <w:spacing w:line="100" w:lineRule="atLeast"/>
              <w:rPr>
                <w:rFonts w:ascii="FlandersArtSans-Regular" w:hAnsi="FlandersArtSans-Regular"/>
              </w:rPr>
            </w:pPr>
            <w:r w:rsidRPr="005A4BA1">
              <w:rPr>
                <w:rFonts w:ascii="FlandersArtSans-Regular" w:hAnsi="FlandersArtSans-Regular"/>
              </w:rPr>
              <w:t xml:space="preserve">Indien ja, geef een korte beschrijving van het project waarin u dit aantoont. Dit kan best door aan te geven welke producten met welke bijproducten geproduceerd worden, hoe daar mee omgegaan wordt en welke regelgeving van toepassing is, welke milieustandaarden toegepast zullen worden,...  </w:t>
            </w:r>
          </w:p>
          <w:p w14:paraId="4FD18A5A" w14:textId="77777777" w:rsidR="007967EC" w:rsidRPr="005A4BA1" w:rsidRDefault="007967EC" w:rsidP="00EC5FD3">
            <w:pPr>
              <w:overflowPunct w:val="0"/>
              <w:spacing w:line="100" w:lineRule="atLeast"/>
              <w:rPr>
                <w:b/>
                <w:bCs/>
              </w:rPr>
            </w:pPr>
          </w:p>
          <w:p w14:paraId="34B590E3" w14:textId="77777777" w:rsidR="007967EC" w:rsidRPr="005A4BA1" w:rsidRDefault="007967EC" w:rsidP="00EC5FD3">
            <w:pPr>
              <w:overflowPunct w:val="0"/>
              <w:spacing w:line="100" w:lineRule="atLeast"/>
              <w:rPr>
                <w:b/>
                <w:bCs/>
              </w:rPr>
            </w:pPr>
            <w:r w:rsidRPr="005A4BA1">
              <w:rPr>
                <w:b/>
              </w:rPr>
              <w:t xml:space="preserve">Beknopte motivatie: </w:t>
            </w:r>
          </w:p>
          <w:p w14:paraId="34842769" w14:textId="77777777" w:rsidR="007967EC" w:rsidRPr="005A4BA1" w:rsidRDefault="007967EC" w:rsidP="00EC5FD3">
            <w:pPr>
              <w:overflowPunct w:val="0"/>
              <w:spacing w:line="100" w:lineRule="atLeast"/>
              <w:rPr>
                <w:b/>
                <w:bCs/>
              </w:rPr>
            </w:pPr>
          </w:p>
          <w:p w14:paraId="4CE8C3E8" w14:textId="77777777" w:rsidR="007967EC" w:rsidRPr="005A4BA1" w:rsidRDefault="007967EC" w:rsidP="00EC5FD3">
            <w:pPr>
              <w:overflowPunct w:val="0"/>
              <w:spacing w:line="100" w:lineRule="atLeast"/>
              <w:rPr>
                <w:b/>
                <w:bCs/>
              </w:rPr>
            </w:pPr>
          </w:p>
          <w:p w14:paraId="18B0702D" w14:textId="77777777" w:rsidR="007967EC" w:rsidRPr="005A4BA1" w:rsidRDefault="007967EC" w:rsidP="00EC5FD3">
            <w:pPr>
              <w:overflowPunct w:val="0"/>
              <w:spacing w:line="100" w:lineRule="atLeast"/>
              <w:rPr>
                <w:b/>
                <w:bCs/>
              </w:rPr>
            </w:pPr>
          </w:p>
        </w:tc>
      </w:tr>
    </w:tbl>
    <w:p w14:paraId="0DD2186F" w14:textId="77777777" w:rsidR="007967EC" w:rsidRPr="005A4BA1" w:rsidRDefault="007967EC" w:rsidP="007967EC">
      <w:pPr>
        <w:pStyle w:val="Kop3"/>
      </w:pPr>
      <w:bookmarkStart w:id="27" w:name="_Toc99361509"/>
      <w:bookmarkStart w:id="28" w:name="_Toc100754018"/>
      <w:bookmarkStart w:id="29" w:name="_Toc101862038"/>
      <w:r w:rsidRPr="005A4BA1">
        <w:t>Bescherming en herstel biodiversiteit en ecosystemen</w:t>
      </w:r>
      <w:bookmarkEnd w:id="27"/>
      <w:bookmarkEnd w:id="28"/>
      <w:bookmarkEnd w:id="29"/>
    </w:p>
    <w:tbl>
      <w:tblPr>
        <w:tblStyle w:val="Tabelraster"/>
        <w:tblW w:w="9182" w:type="dxa"/>
        <w:tblLook w:val="04A0" w:firstRow="1" w:lastRow="0" w:firstColumn="1" w:lastColumn="0" w:noHBand="0" w:noVBand="1"/>
      </w:tblPr>
      <w:tblGrid>
        <w:gridCol w:w="9182"/>
      </w:tblGrid>
      <w:tr w:rsidR="007967EC" w:rsidRPr="005A4BA1" w14:paraId="1B03FF7F" w14:textId="77777777" w:rsidTr="00EC5FD3">
        <w:trPr>
          <w:trHeight w:val="494"/>
        </w:trPr>
        <w:tc>
          <w:tcPr>
            <w:tcW w:w="9182" w:type="dxa"/>
            <w:tcBorders>
              <w:top w:val="single" w:sz="4" w:space="0" w:color="auto"/>
              <w:left w:val="single" w:sz="4" w:space="0" w:color="auto"/>
              <w:bottom w:val="single" w:sz="4" w:space="0" w:color="auto"/>
              <w:right w:val="single" w:sz="4" w:space="0" w:color="auto"/>
            </w:tcBorders>
            <w:hideMark/>
          </w:tcPr>
          <w:p w14:paraId="50000FD3" w14:textId="77777777" w:rsidR="007967EC" w:rsidRPr="005A4BA1" w:rsidRDefault="007967EC" w:rsidP="00EC5FD3">
            <w:pPr>
              <w:overflowPunct w:val="0"/>
              <w:spacing w:line="100" w:lineRule="atLeast"/>
              <w:rPr>
                <w:b/>
                <w:bCs/>
                <w:noProof/>
              </w:rPr>
            </w:pPr>
            <w:r w:rsidRPr="005A4BA1">
              <w:rPr>
                <w:b/>
              </w:rPr>
              <w:t xml:space="preserve">Vermijdt het project activiteiten die leiden tot: </w:t>
            </w:r>
          </w:p>
          <w:tbl>
            <w:tblPr>
              <w:tblW w:w="5000" w:type="pct"/>
              <w:tblCellSpacing w:w="0" w:type="dxa"/>
              <w:tblCellMar>
                <w:left w:w="0" w:type="dxa"/>
                <w:right w:w="0" w:type="dxa"/>
              </w:tblCellMar>
              <w:tblLook w:val="04A0" w:firstRow="1" w:lastRow="0" w:firstColumn="1" w:lastColumn="0" w:noHBand="0" w:noVBand="1"/>
            </w:tblPr>
            <w:tblGrid>
              <w:gridCol w:w="152"/>
              <w:gridCol w:w="8814"/>
            </w:tblGrid>
            <w:tr w:rsidR="007967EC" w:rsidRPr="005A4BA1" w14:paraId="0103C507" w14:textId="77777777" w:rsidTr="00EC5FD3">
              <w:trPr>
                <w:tblCellSpacing w:w="0" w:type="dxa"/>
              </w:trPr>
              <w:tc>
                <w:tcPr>
                  <w:tcW w:w="0" w:type="auto"/>
                  <w:hideMark/>
                </w:tcPr>
                <w:p w14:paraId="2D6BDFA7" w14:textId="77777777" w:rsidR="007967EC" w:rsidRPr="005A4BA1" w:rsidRDefault="007967EC" w:rsidP="00EC5FD3">
                  <w:pPr>
                    <w:pStyle w:val="oj-normal"/>
                    <w:spacing w:before="120" w:beforeAutospacing="0" w:after="0" w:afterAutospacing="0"/>
                    <w:rPr>
                      <w:rFonts w:ascii="FlandersArtSans-Regular" w:hAnsi="FlandersArtSans-Regular"/>
                      <w:b/>
                      <w:bCs/>
                      <w:sz w:val="20"/>
                      <w:szCs w:val="20"/>
                    </w:rPr>
                  </w:pPr>
                  <w:r w:rsidRPr="005A4BA1">
                    <w:rPr>
                      <w:rFonts w:ascii="FlandersArtSans-Regular" w:hAnsi="FlandersArtSans-Regular"/>
                      <w:b/>
                      <w:sz w:val="20"/>
                    </w:rPr>
                    <w:t>i)</w:t>
                  </w:r>
                </w:p>
              </w:tc>
              <w:tc>
                <w:tcPr>
                  <w:tcW w:w="0" w:type="auto"/>
                  <w:hideMark/>
                </w:tcPr>
                <w:p w14:paraId="1E6FE6E2" w14:textId="77777777" w:rsidR="007967EC" w:rsidRPr="005A4BA1" w:rsidRDefault="007967EC" w:rsidP="00EC5FD3">
                  <w:pPr>
                    <w:pStyle w:val="oj-normal"/>
                    <w:spacing w:before="120" w:beforeAutospacing="0" w:after="0" w:afterAutospacing="0"/>
                    <w:rPr>
                      <w:rFonts w:ascii="FlandersArtSans-Regular" w:hAnsi="FlandersArtSans-Regular"/>
                      <w:b/>
                      <w:bCs/>
                      <w:sz w:val="20"/>
                      <w:szCs w:val="20"/>
                    </w:rPr>
                  </w:pPr>
                  <w:r w:rsidRPr="005A4BA1">
                    <w:rPr>
                      <w:rFonts w:ascii="FlandersArtSans-Regular" w:hAnsi="FlandersArtSans-Regular"/>
                      <w:b/>
                      <w:sz w:val="20"/>
                    </w:rPr>
                    <w:t xml:space="preserve"> Aanzienlijke schade aan de goede staat en/of de veerkracht van ecosystemen</w:t>
                  </w:r>
                </w:p>
                <w:p w14:paraId="45F91E14" w14:textId="77777777" w:rsidR="007967EC" w:rsidRPr="005A4BA1" w:rsidRDefault="007967EC" w:rsidP="00EC5FD3">
                  <w:pPr>
                    <w:pStyle w:val="oj-normal"/>
                    <w:spacing w:before="120" w:beforeAutospacing="0" w:after="0" w:afterAutospacing="0"/>
                    <w:rPr>
                      <w:rFonts w:ascii="FlandersArtSans-Regular" w:hAnsi="FlandersArtSans-Regular"/>
                      <w:b/>
                      <w:bCs/>
                      <w:sz w:val="20"/>
                      <w:szCs w:val="20"/>
                    </w:rPr>
                  </w:pPr>
                  <w:r w:rsidRPr="005A4BA1">
                    <w:rPr>
                      <w:rFonts w:ascii="FlandersArtSans-Regular" w:hAnsi="FlandersArtSans-Regular"/>
                      <w:b/>
                      <w:sz w:val="20"/>
                    </w:rPr>
                    <w:lastRenderedPageBreak/>
                    <w:t>Of</w:t>
                  </w:r>
                </w:p>
              </w:tc>
            </w:tr>
          </w:tbl>
          <w:p w14:paraId="08AA5644" w14:textId="77777777" w:rsidR="007967EC" w:rsidRPr="005A4BA1" w:rsidRDefault="007967EC" w:rsidP="00EC5FD3">
            <w:pPr>
              <w:rPr>
                <w:rFonts w:ascii="FlandersArtSans-Regular" w:hAnsi="FlandersArtSans-Regular"/>
                <w:b/>
                <w:bCs/>
                <w:color w:val="000000"/>
              </w:rPr>
            </w:pPr>
          </w:p>
          <w:tbl>
            <w:tblPr>
              <w:tblW w:w="5000" w:type="pct"/>
              <w:tblCellSpacing w:w="0" w:type="dxa"/>
              <w:tblCellMar>
                <w:left w:w="0" w:type="dxa"/>
                <w:right w:w="0" w:type="dxa"/>
              </w:tblCellMar>
              <w:tblLook w:val="04A0" w:firstRow="1" w:lastRow="0" w:firstColumn="1" w:lastColumn="0" w:noHBand="0" w:noVBand="1"/>
            </w:tblPr>
            <w:tblGrid>
              <w:gridCol w:w="217"/>
              <w:gridCol w:w="8749"/>
            </w:tblGrid>
            <w:tr w:rsidR="007967EC" w:rsidRPr="005A4BA1" w14:paraId="7C82E309" w14:textId="77777777" w:rsidTr="00EC5FD3">
              <w:trPr>
                <w:tblCellSpacing w:w="0" w:type="dxa"/>
              </w:trPr>
              <w:tc>
                <w:tcPr>
                  <w:tcW w:w="0" w:type="auto"/>
                  <w:hideMark/>
                </w:tcPr>
                <w:p w14:paraId="09BC3571" w14:textId="77777777" w:rsidR="007967EC" w:rsidRPr="005A4BA1" w:rsidRDefault="007967EC" w:rsidP="00EC5FD3">
                  <w:pPr>
                    <w:pStyle w:val="oj-normal"/>
                    <w:spacing w:before="120" w:beforeAutospacing="0" w:after="0" w:afterAutospacing="0"/>
                    <w:rPr>
                      <w:rFonts w:ascii="FlandersArtSans-Regular" w:hAnsi="FlandersArtSans-Regular"/>
                      <w:b/>
                      <w:bCs/>
                      <w:sz w:val="20"/>
                      <w:szCs w:val="20"/>
                    </w:rPr>
                  </w:pPr>
                  <w:r w:rsidRPr="005A4BA1">
                    <w:rPr>
                      <w:rFonts w:ascii="FlandersArtSans-Regular" w:hAnsi="FlandersArtSans-Regular"/>
                      <w:b/>
                      <w:sz w:val="20"/>
                    </w:rPr>
                    <w:t>ii)</w:t>
                  </w:r>
                </w:p>
              </w:tc>
              <w:tc>
                <w:tcPr>
                  <w:tcW w:w="0" w:type="auto"/>
                  <w:hideMark/>
                </w:tcPr>
                <w:p w14:paraId="145ADAA7" w14:textId="77777777" w:rsidR="007967EC" w:rsidRPr="005A4BA1" w:rsidRDefault="007967EC" w:rsidP="00EC5FD3">
                  <w:pPr>
                    <w:pStyle w:val="oj-normal"/>
                    <w:spacing w:before="120" w:beforeAutospacing="0" w:after="0" w:afterAutospacing="0"/>
                    <w:rPr>
                      <w:rFonts w:ascii="FlandersArtSans-Regular" w:hAnsi="FlandersArtSans-Regular"/>
                      <w:b/>
                      <w:bCs/>
                      <w:sz w:val="20"/>
                      <w:szCs w:val="20"/>
                    </w:rPr>
                  </w:pPr>
                  <w:r w:rsidRPr="005A4BA1">
                    <w:rPr>
                      <w:rFonts w:ascii="FlandersArtSans-Regular" w:hAnsi="FlandersArtSans-Regular"/>
                      <w:b/>
                      <w:sz w:val="20"/>
                    </w:rPr>
                    <w:t xml:space="preserve"> Aanzienlijke schade aan de staat van instandhouding van habitats en soorten.</w:t>
                  </w:r>
                </w:p>
              </w:tc>
            </w:tr>
          </w:tbl>
          <w:p w14:paraId="444CD8D4" w14:textId="77777777" w:rsidR="007967EC" w:rsidRPr="005A4BA1" w:rsidRDefault="007967EC" w:rsidP="00EC5FD3">
            <w:pPr>
              <w:rPr>
                <w:rFonts w:ascii="FlandersArtSans-Regular" w:hAnsi="FlandersArtSans-Regular"/>
                <w:b/>
                <w:bCs/>
                <w:color w:val="000000"/>
              </w:rPr>
            </w:pPr>
          </w:p>
          <w:p w14:paraId="53270552" w14:textId="77777777" w:rsidR="007967EC" w:rsidRPr="005A4BA1" w:rsidRDefault="007967EC" w:rsidP="00EC5FD3">
            <w:pPr>
              <w:overflowPunct w:val="0"/>
              <w:spacing w:line="100" w:lineRule="atLeast"/>
              <w:rPr>
                <w:b/>
                <w:bCs/>
                <w:noProof/>
              </w:rPr>
            </w:pPr>
          </w:p>
        </w:tc>
      </w:tr>
      <w:tr w:rsidR="007967EC" w:rsidRPr="005A4BA1" w14:paraId="168B766F" w14:textId="77777777" w:rsidTr="00EC5FD3">
        <w:trPr>
          <w:trHeight w:val="311"/>
        </w:trPr>
        <w:tc>
          <w:tcPr>
            <w:tcW w:w="9182" w:type="dxa"/>
            <w:tcBorders>
              <w:top w:val="single" w:sz="4" w:space="0" w:color="auto"/>
              <w:left w:val="single" w:sz="4" w:space="0" w:color="auto"/>
              <w:bottom w:val="single" w:sz="4" w:space="0" w:color="auto"/>
              <w:right w:val="single" w:sz="4" w:space="0" w:color="auto"/>
            </w:tcBorders>
            <w:hideMark/>
          </w:tcPr>
          <w:p w14:paraId="036D6369" w14:textId="77777777" w:rsidR="007967EC" w:rsidRPr="005A4BA1" w:rsidRDefault="00DF00B3" w:rsidP="00EC5FD3">
            <w:pPr>
              <w:overflowPunct w:val="0"/>
              <w:spacing w:line="100" w:lineRule="atLeast"/>
              <w:rPr>
                <w:b/>
                <w:bCs/>
              </w:rPr>
            </w:pPr>
            <w:sdt>
              <w:sdtPr>
                <w:rPr>
                  <w:b/>
                  <w:bCs/>
                </w:rPr>
                <w:id w:val="-425260133"/>
                <w14:checkbox>
                  <w14:checked w14:val="0"/>
                  <w14:checkedState w14:val="2612" w14:font="MS Gothic"/>
                  <w14:uncheckedState w14:val="2610" w14:font="MS Gothic"/>
                </w14:checkbox>
              </w:sdtPr>
              <w:sdtEndPr/>
              <w:sdtContent>
                <w:r w:rsidR="007967EC" w:rsidRPr="005A4BA1">
                  <w:rPr>
                    <w:rFonts w:ascii="MS Gothic" w:eastAsia="MS Gothic" w:hAnsi="MS Gothic" w:hint="eastAsia"/>
                    <w:b/>
                    <w:bCs/>
                  </w:rPr>
                  <w:t>☐</w:t>
                </w:r>
              </w:sdtContent>
            </w:sdt>
            <w:r w:rsidR="007967EC" w:rsidRPr="005A4BA1">
              <w:rPr>
                <w:b/>
              </w:rPr>
              <w:t xml:space="preserve"> Neen</w:t>
            </w:r>
          </w:p>
        </w:tc>
      </w:tr>
      <w:tr w:rsidR="007967EC" w:rsidRPr="005A4BA1" w14:paraId="03B5C9A6" w14:textId="77777777" w:rsidTr="00EC5FD3">
        <w:trPr>
          <w:trHeight w:val="311"/>
        </w:trPr>
        <w:tc>
          <w:tcPr>
            <w:tcW w:w="9182" w:type="dxa"/>
            <w:tcBorders>
              <w:top w:val="single" w:sz="4" w:space="0" w:color="auto"/>
              <w:left w:val="single" w:sz="4" w:space="0" w:color="auto"/>
              <w:bottom w:val="single" w:sz="4" w:space="0" w:color="auto"/>
              <w:right w:val="single" w:sz="4" w:space="0" w:color="auto"/>
            </w:tcBorders>
            <w:hideMark/>
          </w:tcPr>
          <w:p w14:paraId="7F4B3824" w14:textId="77777777" w:rsidR="007967EC" w:rsidRPr="005A4BA1" w:rsidRDefault="00DF00B3" w:rsidP="00EC5FD3">
            <w:pPr>
              <w:overflowPunct w:val="0"/>
              <w:spacing w:line="100" w:lineRule="atLeast"/>
              <w:rPr>
                <w:b/>
                <w:bCs/>
              </w:rPr>
            </w:pPr>
            <w:sdt>
              <w:sdtPr>
                <w:rPr>
                  <w:b/>
                  <w:bCs/>
                </w:rPr>
                <w:id w:val="-1975893818"/>
                <w14:checkbox>
                  <w14:checked w14:val="0"/>
                  <w14:checkedState w14:val="2612" w14:font="MS Gothic"/>
                  <w14:uncheckedState w14:val="2610" w14:font="MS Gothic"/>
                </w14:checkbox>
              </w:sdtPr>
              <w:sdtEndPr/>
              <w:sdtContent>
                <w:r w:rsidR="007967EC" w:rsidRPr="005A4BA1">
                  <w:rPr>
                    <w:rFonts w:ascii="MS Gothic" w:eastAsia="MS Gothic" w:hAnsi="MS Gothic" w:hint="eastAsia"/>
                    <w:b/>
                    <w:bCs/>
                  </w:rPr>
                  <w:t>☐</w:t>
                </w:r>
              </w:sdtContent>
            </w:sdt>
            <w:r w:rsidR="007967EC" w:rsidRPr="005A4BA1">
              <w:rPr>
                <w:b/>
              </w:rPr>
              <w:t xml:space="preserve">  Ja</w:t>
            </w:r>
          </w:p>
        </w:tc>
      </w:tr>
      <w:tr w:rsidR="007967EC" w:rsidRPr="005A4BA1" w14:paraId="192ACB96" w14:textId="77777777" w:rsidTr="00EC5FD3">
        <w:trPr>
          <w:trHeight w:val="311"/>
        </w:trPr>
        <w:tc>
          <w:tcPr>
            <w:tcW w:w="9182" w:type="dxa"/>
            <w:tcBorders>
              <w:top w:val="single" w:sz="4" w:space="0" w:color="auto"/>
              <w:left w:val="single" w:sz="4" w:space="0" w:color="auto"/>
              <w:bottom w:val="single" w:sz="4" w:space="0" w:color="auto"/>
              <w:right w:val="single" w:sz="4" w:space="0" w:color="auto"/>
            </w:tcBorders>
          </w:tcPr>
          <w:p w14:paraId="70058F7D" w14:textId="77777777" w:rsidR="007967EC" w:rsidRPr="005A4BA1" w:rsidRDefault="007967EC" w:rsidP="00EC5FD3">
            <w:pPr>
              <w:overflowPunct w:val="0"/>
              <w:spacing w:line="100" w:lineRule="atLeast"/>
              <w:rPr>
                <w:rFonts w:ascii="FlandersArtSans-Regular" w:hAnsi="FlandersArtSans-Regular"/>
              </w:rPr>
            </w:pPr>
            <w:r w:rsidRPr="005A4BA1">
              <w:rPr>
                <w:rFonts w:ascii="FlandersArtSans-Regular" w:hAnsi="FlandersArtSans-Regular"/>
              </w:rPr>
              <w:t xml:space="preserve">Indien ja, geef een korte beschrijving van het project waarin u dit aantoont. Dit kan best door aan te geven dat de locatie van het project, gekoppeld aan de aard van de activiteit, geen invloed heeft op (beschermde) natuurgebieden, en/of door aan te geven welke vergunningen verkregen zullen worden die dit moeten aantonen...  </w:t>
            </w:r>
          </w:p>
          <w:p w14:paraId="205E925E" w14:textId="77777777" w:rsidR="007967EC" w:rsidRPr="005A4BA1" w:rsidRDefault="007967EC" w:rsidP="00EC5FD3">
            <w:pPr>
              <w:overflowPunct w:val="0"/>
              <w:spacing w:line="100" w:lineRule="atLeast"/>
              <w:rPr>
                <w:b/>
                <w:bCs/>
              </w:rPr>
            </w:pPr>
          </w:p>
          <w:p w14:paraId="6721DF9C" w14:textId="77777777" w:rsidR="007967EC" w:rsidRPr="005A4BA1" w:rsidRDefault="007967EC" w:rsidP="00EC5FD3">
            <w:pPr>
              <w:overflowPunct w:val="0"/>
              <w:spacing w:line="100" w:lineRule="atLeast"/>
              <w:rPr>
                <w:b/>
                <w:bCs/>
              </w:rPr>
            </w:pPr>
            <w:r w:rsidRPr="005A4BA1">
              <w:rPr>
                <w:b/>
              </w:rPr>
              <w:t xml:space="preserve">Beknopte motivatie: </w:t>
            </w:r>
          </w:p>
          <w:p w14:paraId="198C5E1B" w14:textId="77777777" w:rsidR="007967EC" w:rsidRPr="005A4BA1" w:rsidRDefault="007967EC" w:rsidP="00EC5FD3">
            <w:pPr>
              <w:overflowPunct w:val="0"/>
              <w:spacing w:line="100" w:lineRule="atLeast"/>
              <w:rPr>
                <w:b/>
                <w:bCs/>
              </w:rPr>
            </w:pPr>
          </w:p>
          <w:p w14:paraId="39030401" w14:textId="77777777" w:rsidR="007967EC" w:rsidRPr="005A4BA1" w:rsidRDefault="007967EC" w:rsidP="00EC5FD3">
            <w:pPr>
              <w:overflowPunct w:val="0"/>
              <w:spacing w:line="100" w:lineRule="atLeast"/>
              <w:rPr>
                <w:b/>
                <w:bCs/>
              </w:rPr>
            </w:pPr>
          </w:p>
          <w:p w14:paraId="43BD7E2B" w14:textId="77777777" w:rsidR="007967EC" w:rsidRPr="005A4BA1" w:rsidRDefault="007967EC" w:rsidP="00EC5FD3">
            <w:pPr>
              <w:overflowPunct w:val="0"/>
              <w:spacing w:line="100" w:lineRule="atLeast"/>
              <w:rPr>
                <w:b/>
                <w:bCs/>
              </w:rPr>
            </w:pPr>
          </w:p>
          <w:p w14:paraId="579E0F5C" w14:textId="77777777" w:rsidR="007967EC" w:rsidRPr="005A4BA1" w:rsidRDefault="007967EC" w:rsidP="00EC5FD3">
            <w:pPr>
              <w:overflowPunct w:val="0"/>
              <w:spacing w:line="100" w:lineRule="atLeast"/>
              <w:rPr>
                <w:b/>
                <w:bCs/>
              </w:rPr>
            </w:pPr>
          </w:p>
          <w:p w14:paraId="65C03128" w14:textId="77777777" w:rsidR="007967EC" w:rsidRPr="005A4BA1" w:rsidRDefault="007967EC" w:rsidP="00EC5FD3">
            <w:pPr>
              <w:overflowPunct w:val="0"/>
              <w:spacing w:line="100" w:lineRule="atLeast"/>
              <w:rPr>
                <w:b/>
                <w:bCs/>
              </w:rPr>
            </w:pPr>
          </w:p>
        </w:tc>
      </w:tr>
    </w:tbl>
    <w:p w14:paraId="19D0FD3B" w14:textId="77777777" w:rsidR="007967EC" w:rsidRPr="005A4BA1" w:rsidRDefault="007967EC" w:rsidP="007967EC">
      <w:pPr>
        <w:pStyle w:val="Kop2"/>
      </w:pPr>
      <w:bookmarkStart w:id="30" w:name="_Toc99361510"/>
      <w:bookmarkStart w:id="31" w:name="_Toc100754019"/>
      <w:bookmarkStart w:id="32" w:name="_Toc101862039"/>
      <w:r w:rsidRPr="005A4BA1">
        <w:t>Toetsing aan de concrete DNSH-criteria voor waterstofprojecten</w:t>
      </w:r>
      <w:bookmarkEnd w:id="30"/>
      <w:bookmarkEnd w:id="31"/>
      <w:bookmarkEnd w:id="32"/>
    </w:p>
    <w:p w14:paraId="018F7BB5" w14:textId="77777777" w:rsidR="007967EC" w:rsidRPr="005A4BA1" w:rsidRDefault="007967EC" w:rsidP="007967EC">
      <w:pPr>
        <w:rPr>
          <w:snapToGrid w:val="0"/>
        </w:rPr>
      </w:pPr>
      <w:r w:rsidRPr="005A4BA1">
        <w:rPr>
          <w:snapToGrid w:val="0"/>
        </w:rPr>
        <w:t>Naast de algemene DNSH-richtlijnen werden voor projecten met betrekking tot waterstof door de Europese commissie nog een aantal bijkomende voorwaarden opgelegd voor activiteiten die onder het toepassingsgebied van het emissiehandelssysteem vallen en voor onderzoeks- en ontwikkelingsprojecten. Daarnaast is er nog de bijkomende verplichting dat alle elektriciteit die in de projecten gebruikt wordt</w:t>
      </w:r>
      <w:r w:rsidRPr="005A4BA1">
        <w:t xml:space="preserve"> </w:t>
      </w:r>
      <w:r w:rsidRPr="005A4BA1">
        <w:rPr>
          <w:snapToGrid w:val="0"/>
        </w:rPr>
        <w:t>voor de productie van waterstof via elektrolyse uit groene bronnen komt (lokaal geproduceerde hernieuwbare elektriciteit of via het net via power purchase agreements)</w:t>
      </w:r>
    </w:p>
    <w:p w14:paraId="788975DD" w14:textId="77777777" w:rsidR="007967EC" w:rsidRPr="005A4BA1" w:rsidRDefault="007967EC" w:rsidP="007967EC">
      <w:pPr>
        <w:pStyle w:val="Kop3"/>
      </w:pPr>
      <w:bookmarkStart w:id="33" w:name="_Toc99361511"/>
      <w:bookmarkStart w:id="34" w:name="_Toc100754020"/>
      <w:bookmarkStart w:id="35" w:name="_Toc101862040"/>
      <w:r w:rsidRPr="005A4BA1">
        <w:t>Activiteiten onder toepassing van het emissiehandelsysteem (ETS)</w:t>
      </w:r>
      <w:bookmarkEnd w:id="33"/>
      <w:bookmarkEnd w:id="34"/>
      <w:bookmarkEnd w:id="35"/>
    </w:p>
    <w:p w14:paraId="4C7B9872" w14:textId="77777777" w:rsidR="007967EC" w:rsidRPr="005A4BA1" w:rsidRDefault="007967EC" w:rsidP="007967EC">
      <w:pPr>
        <w:rPr>
          <w:rFonts w:ascii="FlandersArtSans-Regular" w:hAnsi="FlandersArtSans-Regular"/>
          <w:noProof/>
        </w:rPr>
      </w:pPr>
      <w:r w:rsidRPr="005A4BA1">
        <w:rPr>
          <w:rFonts w:ascii="FlandersArtSans-Regular" w:hAnsi="FlandersArtSans-Regular"/>
        </w:rPr>
        <w:t>Alle activiteiten in het kader van het emissiehandelssysteem met verwachte CO</w:t>
      </w:r>
      <w:r w:rsidRPr="005A4BA1">
        <w:rPr>
          <w:rFonts w:ascii="FlandersArtSans-Regular" w:hAnsi="FlandersArtSans-Regular"/>
          <w:vertAlign w:val="subscript"/>
        </w:rPr>
        <w:t>2</w:t>
      </w:r>
      <w:r w:rsidRPr="005A4BA1">
        <w:rPr>
          <w:rFonts w:ascii="FlandersArtSans-Regular" w:hAnsi="FlandersArtSans-Regular"/>
        </w:rPr>
        <w:t>-equivalentemissies die niet substantieel lager liggen dan de betrokken benchmarks</w:t>
      </w:r>
      <w:r w:rsidRPr="005A4BA1">
        <w:rPr>
          <w:rStyle w:val="Voetnootmarkering"/>
          <w:rFonts w:ascii="FlandersArtSans-Regular" w:hAnsi="FlandersArtSans-Regular"/>
        </w:rPr>
        <w:footnoteReference w:customMarkFollows="1" w:id="2"/>
        <w:t>[1]</w:t>
      </w:r>
      <w:r w:rsidRPr="005A4BA1">
        <w:rPr>
          <w:rFonts w:ascii="FlandersArtSans-Regular" w:hAnsi="FlandersArtSans-Regular"/>
        </w:rPr>
        <w:t xml:space="preserve"> die voor de kosteloze toewijzing van rechten zijn vastgesteld, zijn uitgesloten van subsidiëring. De projectindiener dient aan te tonen dat het ingediende project (indien het valt onder ETS) beter scoort dan de betrokken benchmarks.</w:t>
      </w:r>
    </w:p>
    <w:tbl>
      <w:tblPr>
        <w:tblStyle w:val="Tabelraster"/>
        <w:tblW w:w="9182" w:type="dxa"/>
        <w:tblLook w:val="04A0" w:firstRow="1" w:lastRow="0" w:firstColumn="1" w:lastColumn="0" w:noHBand="0" w:noVBand="1"/>
      </w:tblPr>
      <w:tblGrid>
        <w:gridCol w:w="9182"/>
      </w:tblGrid>
      <w:tr w:rsidR="007967EC" w:rsidRPr="005A4BA1" w14:paraId="55DFBF6A" w14:textId="77777777" w:rsidTr="00EC5FD3">
        <w:trPr>
          <w:trHeight w:val="494"/>
        </w:trPr>
        <w:tc>
          <w:tcPr>
            <w:tcW w:w="9182" w:type="dxa"/>
          </w:tcPr>
          <w:p w14:paraId="3C9427DA" w14:textId="77777777" w:rsidR="007967EC" w:rsidRPr="005A4BA1" w:rsidRDefault="007967EC" w:rsidP="00EC5FD3">
            <w:pPr>
              <w:overflowPunct w:val="0"/>
              <w:spacing w:line="100" w:lineRule="atLeast"/>
              <w:rPr>
                <w:b/>
                <w:bCs/>
              </w:rPr>
            </w:pPr>
            <w:r w:rsidRPr="005A4BA1">
              <w:rPr>
                <w:b/>
              </w:rPr>
              <w:lastRenderedPageBreak/>
              <w:t>Heeft het project betrekking op activiteiten in het kader van het EU-emissiehandelssysteem?</w:t>
            </w:r>
          </w:p>
          <w:p w14:paraId="1AC9B941" w14:textId="77777777" w:rsidR="007967EC" w:rsidRPr="005A4BA1" w:rsidRDefault="007967EC" w:rsidP="00EC5FD3">
            <w:pPr>
              <w:pStyle w:val="Voetnoottekst"/>
              <w:rPr>
                <w:rFonts w:ascii="FlandersArtSans-Regular" w:hAnsi="FlandersArtSans-Regular"/>
                <w:i/>
                <w:iCs/>
                <w:color w:val="333333"/>
                <w:u w:val="single"/>
                <w:shd w:val="clear" w:color="auto" w:fill="FFFFFF"/>
              </w:rPr>
            </w:pPr>
          </w:p>
          <w:p w14:paraId="47D4AB09" w14:textId="77777777" w:rsidR="007967EC" w:rsidRPr="005A4BA1" w:rsidRDefault="007967EC" w:rsidP="00EC5FD3">
            <w:pPr>
              <w:pStyle w:val="Voetnoottekst"/>
              <w:rPr>
                <w:rFonts w:ascii="FlandersArtSans-Regular" w:hAnsi="FlandersArtSans-Regular"/>
                <w:color w:val="333333"/>
                <w:shd w:val="clear" w:color="auto" w:fill="FFFFFF"/>
              </w:rPr>
            </w:pPr>
            <w:r w:rsidRPr="005A4BA1">
              <w:rPr>
                <w:rFonts w:ascii="FlandersArtSans-Regular" w:hAnsi="FlandersArtSans-Regular"/>
                <w:color w:val="333333"/>
                <w:shd w:val="clear" w:color="auto" w:fill="FFFFFF"/>
              </w:rPr>
              <w:t xml:space="preserve">Een project heeft betrekking heeft op activiteiten in het kader van het EU-emissiehandelssysteem wanneer: </w:t>
            </w:r>
          </w:p>
          <w:p w14:paraId="44B2497E" w14:textId="77777777" w:rsidR="007967EC" w:rsidRPr="005A4BA1" w:rsidRDefault="007967EC" w:rsidP="00EC5FD3">
            <w:pPr>
              <w:pStyle w:val="Voetnoottekst"/>
              <w:rPr>
                <w:rFonts w:ascii="FlandersArtSans-Regular" w:hAnsi="FlandersArtSans-Regular"/>
                <w:color w:val="333333"/>
                <w:shd w:val="clear" w:color="auto" w:fill="FFFFFF"/>
              </w:rPr>
            </w:pPr>
          </w:p>
          <w:p w14:paraId="06BA3CB8" w14:textId="77777777" w:rsidR="007967EC" w:rsidRPr="005A4BA1" w:rsidRDefault="007967EC" w:rsidP="00EC5FD3">
            <w:pPr>
              <w:pStyle w:val="Voetnoottekst"/>
              <w:rPr>
                <w:rFonts w:ascii="FlandersArtSans-Regular" w:hAnsi="FlandersArtSans-Regular"/>
                <w:color w:val="333333"/>
                <w:shd w:val="clear" w:color="auto" w:fill="FFFFFF"/>
              </w:rPr>
            </w:pPr>
            <w:r w:rsidRPr="005A4BA1">
              <w:rPr>
                <w:rFonts w:ascii="FlandersArtSans-Regular" w:hAnsi="FlandersArtSans-Regular"/>
                <w:color w:val="333333"/>
                <w:shd w:val="clear" w:color="auto" w:fill="FFFFFF"/>
              </w:rPr>
              <w:t xml:space="preserve">1) De activiteit waarvoor steun wordt aangevraagd zelf onder de ETS valt; </w:t>
            </w:r>
          </w:p>
          <w:p w14:paraId="31B81F6F" w14:textId="77777777" w:rsidR="007967EC" w:rsidRPr="005A4BA1" w:rsidRDefault="007967EC" w:rsidP="00EC5FD3">
            <w:pPr>
              <w:pStyle w:val="Voetnoottekst"/>
              <w:rPr>
                <w:rFonts w:ascii="FlandersArtSans-Regular" w:hAnsi="FlandersArtSans-Regular"/>
                <w:color w:val="333333"/>
                <w:shd w:val="clear" w:color="auto" w:fill="FFFFFF"/>
              </w:rPr>
            </w:pPr>
            <w:r w:rsidRPr="005A4BA1">
              <w:rPr>
                <w:rFonts w:ascii="FlandersArtSans-Regular" w:hAnsi="FlandersArtSans-Regular"/>
                <w:color w:val="333333"/>
                <w:shd w:val="clear" w:color="auto" w:fill="FFFFFF"/>
              </w:rPr>
              <w:t>2) De activiteit/installatie/apparatuur die wordt ontwikkeld bedoeld is om te worden gebruikt voor de uitvoering van een ETS-onderworpen activiteit.</w:t>
            </w:r>
          </w:p>
          <w:p w14:paraId="7F9AAED3" w14:textId="77777777" w:rsidR="007967EC" w:rsidRPr="005A4BA1" w:rsidRDefault="007967EC" w:rsidP="00EC5FD3">
            <w:pPr>
              <w:pStyle w:val="Voetnoottekst"/>
              <w:rPr>
                <w:rFonts w:ascii="FlandersArtSans-Regular" w:hAnsi="FlandersArtSans-Regular"/>
                <w:i/>
                <w:iCs/>
                <w:color w:val="333333"/>
                <w:u w:val="single"/>
                <w:shd w:val="clear" w:color="auto" w:fill="FFFFFF"/>
              </w:rPr>
            </w:pPr>
          </w:p>
          <w:p w14:paraId="6C31DC1F" w14:textId="77777777" w:rsidR="007967EC" w:rsidRPr="005A4BA1" w:rsidRDefault="007967EC" w:rsidP="00EC5FD3">
            <w:pPr>
              <w:pStyle w:val="Voetnoottekst"/>
              <w:rPr>
                <w:rFonts w:ascii="FlandersArtSans-Regular" w:hAnsi="FlandersArtSans-Regular"/>
                <w:i/>
                <w:iCs/>
                <w:color w:val="333333"/>
                <w:shd w:val="clear" w:color="auto" w:fill="FFFFFF"/>
              </w:rPr>
            </w:pPr>
            <w:r w:rsidRPr="005A4BA1">
              <w:rPr>
                <w:rFonts w:ascii="FlandersArtSans-Regular" w:hAnsi="FlandersArtSans-Regular"/>
                <w:i/>
                <w:color w:val="333333"/>
                <w:u w:val="single"/>
                <w:shd w:val="clear" w:color="auto" w:fill="FFFFFF"/>
              </w:rPr>
              <w:t>Noot:</w:t>
            </w:r>
            <w:r w:rsidRPr="005A4BA1">
              <w:rPr>
                <w:rFonts w:ascii="FlandersArtSans-Regular" w:hAnsi="FlandersArtSans-Regular"/>
                <w:i/>
                <w:color w:val="333333"/>
                <w:shd w:val="clear" w:color="auto" w:fill="FFFFFF"/>
              </w:rPr>
              <w:t xml:space="preserve"> Een installatie valt onder het EU emissiehandelssysteem</w:t>
            </w:r>
            <w:r w:rsidRPr="005A4BA1">
              <w:rPr>
                <w:rFonts w:ascii="Cambria" w:hAnsi="Cambria"/>
                <w:i/>
                <w:color w:val="333333"/>
                <w:shd w:val="clear" w:color="auto" w:fill="FFFFFF"/>
              </w:rPr>
              <w:t> </w:t>
            </w:r>
            <w:r w:rsidRPr="005A4BA1">
              <w:rPr>
                <w:rFonts w:ascii="FlandersArtSans-Regular" w:hAnsi="FlandersArtSans-Regular"/>
                <w:i/>
                <w:color w:val="333333"/>
                <w:shd w:val="clear" w:color="auto" w:fill="FFFFFF"/>
              </w:rPr>
              <w:t>zodra deze een activiteit uitvoert die is opgenomen in</w:t>
            </w:r>
            <w:r w:rsidRPr="005A4BA1">
              <w:rPr>
                <w:rFonts w:ascii="Cambria" w:hAnsi="Cambria"/>
                <w:i/>
                <w:color w:val="333333"/>
                <w:shd w:val="clear" w:color="auto" w:fill="FFFFFF"/>
              </w:rPr>
              <w:t> </w:t>
            </w:r>
            <w:hyperlink r:id="rId10" w:tgtFrame="_blank" w:history="1">
              <w:r w:rsidRPr="005A4BA1">
                <w:rPr>
                  <w:rStyle w:val="Hyperlink"/>
                  <w:rFonts w:ascii="FlandersArtSans-Regular" w:hAnsi="FlandersArtSans-Regular"/>
                  <w:i/>
                  <w:color w:val="728F9B"/>
                  <w:shd w:val="clear" w:color="auto" w:fill="FFFFFF"/>
                </w:rPr>
                <w:t>Bijlage 1 bij de EU ETS-richtlijn (2003/87/EG) (43 kB)</w:t>
              </w:r>
            </w:hyperlink>
            <w:r w:rsidRPr="005A4BA1">
              <w:rPr>
                <w:rFonts w:ascii="FlandersArtSans-Regular" w:hAnsi="FlandersArtSans-Regular"/>
                <w:i/>
                <w:color w:val="333333"/>
                <w:shd w:val="clear" w:color="auto" w:fill="FFFFFF"/>
              </w:rPr>
              <w:t>. De Europese Commissie heeft ook verdere</w:t>
            </w:r>
            <w:r w:rsidRPr="005A4BA1">
              <w:rPr>
                <w:rFonts w:ascii="Cambria" w:hAnsi="Cambria"/>
                <w:i/>
                <w:color w:val="333333"/>
                <w:shd w:val="clear" w:color="auto" w:fill="FFFFFF"/>
              </w:rPr>
              <w:t> </w:t>
            </w:r>
            <w:hyperlink r:id="rId11" w:tgtFrame="_blank" w:history="1">
              <w:r w:rsidRPr="005A4BA1">
                <w:rPr>
                  <w:rStyle w:val="Hyperlink"/>
                  <w:rFonts w:ascii="FlandersArtSans-Regular" w:hAnsi="FlandersArtSans-Regular"/>
                  <w:i/>
                  <w:color w:val="728F9B"/>
                  <w:shd w:val="clear" w:color="auto" w:fill="FFFFFF"/>
                </w:rPr>
                <w:t>richtsnoeren (114 kB)</w:t>
              </w:r>
            </w:hyperlink>
            <w:r w:rsidRPr="005A4BA1">
              <w:rPr>
                <w:rFonts w:ascii="Cambria" w:hAnsi="Cambria"/>
                <w:i/>
                <w:color w:val="333333"/>
                <w:shd w:val="clear" w:color="auto" w:fill="FFFFFF"/>
              </w:rPr>
              <w:t> </w:t>
            </w:r>
            <w:r w:rsidRPr="005A4BA1">
              <w:rPr>
                <w:rFonts w:ascii="FlandersArtSans-Regular" w:hAnsi="FlandersArtSans-Regular"/>
                <w:i/>
                <w:color w:val="333333"/>
                <w:shd w:val="clear" w:color="auto" w:fill="FFFFFF"/>
              </w:rPr>
              <w:t xml:space="preserve">opgesteld over hoe deze bijlage geïnterpreteerd moet worden. </w:t>
            </w:r>
          </w:p>
          <w:p w14:paraId="4FD67AAF" w14:textId="77777777" w:rsidR="007967EC" w:rsidRPr="005A4BA1" w:rsidRDefault="007967EC" w:rsidP="00EC5FD3">
            <w:pPr>
              <w:pStyle w:val="Voetnoottekst"/>
              <w:rPr>
                <w:rFonts w:ascii="FlandersArtSans-Regular" w:hAnsi="FlandersArtSans-Regular"/>
                <w:i/>
                <w:iCs/>
                <w:color w:val="333333"/>
                <w:shd w:val="clear" w:color="auto" w:fill="FFFFFF"/>
              </w:rPr>
            </w:pPr>
            <w:r w:rsidRPr="005A4BA1">
              <w:rPr>
                <w:rFonts w:ascii="FlandersArtSans-Regular" w:hAnsi="FlandersArtSans-Regular"/>
                <w:i/>
                <w:color w:val="333333"/>
                <w:shd w:val="clear" w:color="auto" w:fill="FFFFFF"/>
              </w:rPr>
              <w:t xml:space="preserve">Meer informatie hierover kan men terugvinden op: </w:t>
            </w:r>
            <w:hyperlink r:id="rId12" w:history="1">
              <w:r>
                <w:rPr>
                  <w:rStyle w:val="Hyperlink"/>
                </w:rPr>
                <w:t>https://ec.europa.eu/clima/eu-action/eu-emissions-trading-system-eu-ets_en</w:t>
              </w:r>
            </w:hyperlink>
            <w:r w:rsidDel="000617C8">
              <w:t xml:space="preserve"> </w:t>
            </w:r>
          </w:p>
          <w:p w14:paraId="722D7B4A" w14:textId="77777777" w:rsidR="007967EC" w:rsidRPr="005A4BA1" w:rsidRDefault="007967EC" w:rsidP="00EC5FD3">
            <w:pPr>
              <w:overflowPunct w:val="0"/>
              <w:spacing w:line="100" w:lineRule="atLeast"/>
            </w:pPr>
          </w:p>
        </w:tc>
      </w:tr>
      <w:tr w:rsidR="007967EC" w:rsidRPr="005A4BA1" w14:paraId="59BA419E" w14:textId="77777777" w:rsidTr="00EC5FD3">
        <w:trPr>
          <w:trHeight w:val="311"/>
        </w:trPr>
        <w:tc>
          <w:tcPr>
            <w:tcW w:w="9182" w:type="dxa"/>
          </w:tcPr>
          <w:p w14:paraId="03BF3754" w14:textId="77777777" w:rsidR="007967EC" w:rsidRPr="005A4BA1" w:rsidRDefault="00DF00B3" w:rsidP="00EC5FD3">
            <w:pPr>
              <w:overflowPunct w:val="0"/>
              <w:spacing w:line="100" w:lineRule="atLeast"/>
              <w:rPr>
                <w:b/>
                <w:bCs/>
              </w:rPr>
            </w:pPr>
            <w:sdt>
              <w:sdtPr>
                <w:rPr>
                  <w:b/>
                  <w:bCs/>
                </w:rPr>
                <w:id w:val="-1957474313"/>
                <w14:checkbox>
                  <w14:checked w14:val="0"/>
                  <w14:checkedState w14:val="2612" w14:font="MS Gothic"/>
                  <w14:uncheckedState w14:val="2610" w14:font="MS Gothic"/>
                </w14:checkbox>
              </w:sdtPr>
              <w:sdtEndPr/>
              <w:sdtContent>
                <w:r w:rsidR="007967EC" w:rsidRPr="005A4BA1">
                  <w:rPr>
                    <w:rFonts w:ascii="MS Gothic" w:eastAsia="MS Gothic" w:hAnsi="MS Gothic" w:hint="eastAsia"/>
                    <w:b/>
                    <w:bCs/>
                  </w:rPr>
                  <w:t>☐</w:t>
                </w:r>
              </w:sdtContent>
            </w:sdt>
            <w:r w:rsidR="007967EC" w:rsidRPr="005A4BA1">
              <w:rPr>
                <w:b/>
              </w:rPr>
              <w:t xml:space="preserve"> Neen, het project heeft geen betrekking op activiteiten die onder ETS vallen</w:t>
            </w:r>
          </w:p>
        </w:tc>
      </w:tr>
      <w:tr w:rsidR="007967EC" w:rsidRPr="005A4BA1" w14:paraId="5B25A139" w14:textId="77777777" w:rsidTr="00EC5FD3">
        <w:trPr>
          <w:trHeight w:val="311"/>
        </w:trPr>
        <w:tc>
          <w:tcPr>
            <w:tcW w:w="9182" w:type="dxa"/>
          </w:tcPr>
          <w:p w14:paraId="59743BC4" w14:textId="77777777" w:rsidR="007967EC" w:rsidRPr="005A4BA1" w:rsidRDefault="00DF00B3" w:rsidP="00EC5FD3">
            <w:pPr>
              <w:overflowPunct w:val="0"/>
              <w:spacing w:line="100" w:lineRule="atLeast"/>
              <w:rPr>
                <w:b/>
                <w:bCs/>
              </w:rPr>
            </w:pPr>
            <w:sdt>
              <w:sdtPr>
                <w:rPr>
                  <w:b/>
                  <w:bCs/>
                </w:rPr>
                <w:id w:val="864030901"/>
                <w14:checkbox>
                  <w14:checked w14:val="0"/>
                  <w14:checkedState w14:val="2612" w14:font="MS Gothic"/>
                  <w14:uncheckedState w14:val="2610" w14:font="MS Gothic"/>
                </w14:checkbox>
              </w:sdtPr>
              <w:sdtEndPr/>
              <w:sdtContent>
                <w:r w:rsidR="007967EC" w:rsidRPr="005A4BA1">
                  <w:rPr>
                    <w:rFonts w:ascii="MS Gothic" w:eastAsia="MS Gothic" w:hAnsi="MS Gothic" w:hint="eastAsia"/>
                    <w:b/>
                    <w:bCs/>
                  </w:rPr>
                  <w:t>☐</w:t>
                </w:r>
              </w:sdtContent>
            </w:sdt>
            <w:r w:rsidR="007967EC" w:rsidRPr="005A4BA1">
              <w:rPr>
                <w:b/>
              </w:rPr>
              <w:t xml:space="preserve">  Ja</w:t>
            </w:r>
          </w:p>
        </w:tc>
      </w:tr>
      <w:tr w:rsidR="007967EC" w:rsidRPr="005A4BA1" w14:paraId="63C79BC6" w14:textId="77777777" w:rsidTr="00EC5FD3">
        <w:trPr>
          <w:trHeight w:val="311"/>
        </w:trPr>
        <w:tc>
          <w:tcPr>
            <w:tcW w:w="9182" w:type="dxa"/>
          </w:tcPr>
          <w:p w14:paraId="4DA6EB70" w14:textId="77777777" w:rsidR="007967EC" w:rsidRPr="005A4BA1" w:rsidRDefault="007967EC" w:rsidP="00EC5FD3">
            <w:pPr>
              <w:overflowPunct w:val="0"/>
              <w:spacing w:line="100" w:lineRule="atLeast"/>
              <w:rPr>
                <w:b/>
                <w:bCs/>
              </w:rPr>
            </w:pPr>
            <w:r w:rsidRPr="005A4BA1">
              <w:rPr>
                <w:b/>
              </w:rPr>
              <w:t xml:space="preserve">Indien ja: </w:t>
            </w:r>
          </w:p>
          <w:p w14:paraId="17A2F877" w14:textId="77777777" w:rsidR="007967EC" w:rsidRPr="005A4BA1" w:rsidRDefault="007967EC" w:rsidP="00EC5FD3">
            <w:pPr>
              <w:overflowPunct w:val="0"/>
              <w:spacing w:line="100" w:lineRule="atLeast"/>
              <w:rPr>
                <w:rFonts w:ascii="FlandersArtSans-Regular" w:hAnsi="FlandersArtSans-Regular"/>
              </w:rPr>
            </w:pPr>
            <w:r w:rsidRPr="005A4BA1">
              <w:rPr>
                <w:rFonts w:ascii="FlandersArtSans-Regular" w:hAnsi="FlandersArtSans-Regular"/>
              </w:rPr>
              <w:t xml:space="preserve">Voeg een bijlage toe waarin aangetoond wordt dat geraamde broeikasgasemissies worden gerealiseerd die  aanzienlijk lager liggen dan de desbetreffende benchmarks. Om als aanzienlijk lager dan de benchmark te worden beschouwd, moeten de geraamde emissies lager zijn dan de gemiddelde emissies van de 10% meest efficiënte installaties in de ETS. </w:t>
            </w:r>
          </w:p>
          <w:p w14:paraId="6222995D" w14:textId="77777777" w:rsidR="007967EC" w:rsidRPr="005A4BA1" w:rsidRDefault="007967EC" w:rsidP="00EC5FD3">
            <w:pPr>
              <w:overflowPunct w:val="0"/>
              <w:spacing w:line="100" w:lineRule="atLeast"/>
              <w:rPr>
                <w:rFonts w:ascii="FlandersArtSans-Regular" w:hAnsi="FlandersArtSans-Regular"/>
              </w:rPr>
            </w:pPr>
            <w:r w:rsidRPr="005A4BA1">
              <w:rPr>
                <w:rFonts w:ascii="FlandersArtSans-Regular" w:hAnsi="FlandersArtSans-Regular"/>
              </w:rPr>
              <w:t>Gelieve aan de relevante ETS sector en relevante benchmark aan te geven.</w:t>
            </w:r>
          </w:p>
          <w:p w14:paraId="64625E19" w14:textId="77777777" w:rsidR="007967EC" w:rsidRPr="005A4BA1" w:rsidRDefault="007967EC" w:rsidP="00EC5FD3">
            <w:pPr>
              <w:overflowPunct w:val="0"/>
              <w:spacing w:line="100" w:lineRule="atLeast"/>
              <w:rPr>
                <w:rFonts w:ascii="FlandersArtSans-Regular" w:hAnsi="FlandersArtSans-Regular"/>
              </w:rPr>
            </w:pPr>
          </w:p>
          <w:p w14:paraId="2CC0D2B4" w14:textId="77777777" w:rsidR="007967EC" w:rsidRPr="005A4BA1" w:rsidRDefault="007967EC" w:rsidP="00EC5FD3">
            <w:pPr>
              <w:overflowPunct w:val="0"/>
              <w:spacing w:line="100" w:lineRule="atLeast"/>
              <w:rPr>
                <w:rFonts w:ascii="FlandersArtSans-Regular" w:hAnsi="FlandersArtSans-Regular"/>
              </w:rPr>
            </w:pPr>
            <w:r w:rsidRPr="005A4BA1">
              <w:rPr>
                <w:rFonts w:ascii="FlandersArtSans-Regular" w:hAnsi="FlandersArtSans-Regular"/>
              </w:rPr>
              <w:t>Deze bijlage bevat minimaal:</w:t>
            </w:r>
          </w:p>
          <w:p w14:paraId="7C601343" w14:textId="77777777" w:rsidR="007967EC" w:rsidRPr="005A4BA1" w:rsidRDefault="007967EC" w:rsidP="00EC5FD3">
            <w:pPr>
              <w:overflowPunct w:val="0"/>
              <w:spacing w:line="100" w:lineRule="atLeast"/>
              <w:rPr>
                <w:rFonts w:ascii="FlandersArtSans-Regular" w:hAnsi="FlandersArtSans-Regular"/>
              </w:rPr>
            </w:pPr>
          </w:p>
          <w:p w14:paraId="0CCFE34F" w14:textId="77777777" w:rsidR="007967EC" w:rsidRPr="005A4BA1" w:rsidRDefault="007967EC" w:rsidP="00EC5FD3">
            <w:pPr>
              <w:rPr>
                <w:rFonts w:ascii="FlandersArtSans-Regular" w:hAnsi="FlandersArtSans-Regular"/>
              </w:rPr>
            </w:pPr>
            <w:r w:rsidRPr="005A4BA1">
              <w:rPr>
                <w:rFonts w:ascii="FlandersArtSans-Regular" w:hAnsi="FlandersArtSans-Regular"/>
              </w:rPr>
              <w:t>a) Voor EU-ETS-exploitanten een unieke identificatiecode, de naam, de locatie, de installatie-ID/exploitant-ID in het EU-transactielogboek (EUTL)</w:t>
            </w:r>
          </w:p>
          <w:p w14:paraId="1E500BD1" w14:textId="77777777" w:rsidR="007967EC" w:rsidRPr="005A4BA1" w:rsidRDefault="007967EC" w:rsidP="00EC5FD3">
            <w:pPr>
              <w:pStyle w:val="Lijstalinea"/>
              <w:ind w:left="1540"/>
              <w:rPr>
                <w:rFonts w:ascii="FlandersArtSans-Regular" w:hAnsi="FlandersArtSans-Regular"/>
              </w:rPr>
            </w:pPr>
          </w:p>
          <w:p w14:paraId="7FE21AA7" w14:textId="77777777" w:rsidR="007967EC" w:rsidRPr="005A4BA1" w:rsidRDefault="007967EC" w:rsidP="00EC5FD3">
            <w:pPr>
              <w:rPr>
                <w:rFonts w:ascii="FlandersArtSans-Regular" w:hAnsi="FlandersArtSans-Regular"/>
              </w:rPr>
            </w:pPr>
            <w:r w:rsidRPr="005A4BA1">
              <w:rPr>
                <w:rFonts w:ascii="FlandersArtSans-Regular" w:hAnsi="FlandersArtSans-Regular"/>
              </w:rPr>
              <w:t>b) een beschrijving van het soort interventie of de technologie die gebruikt zal worden in het project.</w:t>
            </w:r>
          </w:p>
          <w:p w14:paraId="20256EAF" w14:textId="77777777" w:rsidR="007967EC" w:rsidRPr="005A4BA1" w:rsidRDefault="007967EC" w:rsidP="00EC5FD3">
            <w:pPr>
              <w:pStyle w:val="Lijstalinea"/>
              <w:ind w:left="1540"/>
              <w:rPr>
                <w:rFonts w:ascii="FlandersArtSans-Regular" w:hAnsi="FlandersArtSans-Regular"/>
              </w:rPr>
            </w:pPr>
          </w:p>
          <w:p w14:paraId="5713E659" w14:textId="77777777" w:rsidR="007967EC" w:rsidRPr="005A4BA1" w:rsidRDefault="007967EC" w:rsidP="00EC5FD3">
            <w:pPr>
              <w:rPr>
                <w:rFonts w:ascii="FlandersArtSans-Regular" w:hAnsi="FlandersArtSans-Regular"/>
              </w:rPr>
            </w:pPr>
            <w:r w:rsidRPr="005A4BA1">
              <w:rPr>
                <w:rFonts w:ascii="FlandersArtSans-Regular" w:hAnsi="FlandersArtSans-Regular"/>
              </w:rPr>
              <w:t>c) Een raming van de broeikasgasemissies per eenheid product, bijgaande berekeningen om deze raming te onderbouwen en beschrijving van de gebruikte methodiek</w:t>
            </w:r>
          </w:p>
          <w:p w14:paraId="3178B5B5" w14:textId="77777777" w:rsidR="007967EC" w:rsidRPr="005A4BA1" w:rsidRDefault="007967EC" w:rsidP="00EC5FD3">
            <w:pPr>
              <w:pStyle w:val="Lijstalinea"/>
              <w:ind w:left="1540"/>
              <w:rPr>
                <w:rFonts w:ascii="FlandersArtSans-Regular" w:hAnsi="FlandersArtSans-Regular"/>
              </w:rPr>
            </w:pPr>
          </w:p>
          <w:p w14:paraId="7EDF9E44" w14:textId="77777777" w:rsidR="007967EC" w:rsidRPr="005A4BA1" w:rsidRDefault="007967EC" w:rsidP="00EC5FD3">
            <w:pPr>
              <w:rPr>
                <w:rFonts w:ascii="FlandersArtSans-Regular" w:hAnsi="FlandersArtSans-Regular"/>
              </w:rPr>
            </w:pPr>
            <w:r w:rsidRPr="005A4BA1">
              <w:rPr>
                <w:rFonts w:ascii="FlandersArtSans-Regular" w:hAnsi="FlandersArtSans-Regular"/>
              </w:rPr>
              <w:t>d) Op basis van bovenstaande raming een berekening die aantoont dat het project broeikasgasemissies zal opleveren die aanzienlijk lager liggen dan de desbetreffende benchmarks voor kosteloze toewijzing, als bepaald in Uitvoeringsverordening (EU) 2021/447 van de Commissie.</w:t>
            </w:r>
          </w:p>
        </w:tc>
      </w:tr>
    </w:tbl>
    <w:p w14:paraId="7BAFEB8B" w14:textId="77777777" w:rsidR="007967EC" w:rsidRPr="005A4BA1" w:rsidRDefault="007967EC" w:rsidP="007967EC">
      <w:pPr>
        <w:pStyle w:val="Kop3"/>
      </w:pPr>
      <w:bookmarkStart w:id="36" w:name="_Toc99361512"/>
      <w:bookmarkStart w:id="37" w:name="_Toc100754021"/>
      <w:bookmarkStart w:id="38" w:name="_Toc101862041"/>
      <w:r w:rsidRPr="005A4BA1">
        <w:lastRenderedPageBreak/>
        <w:t>Onderzoeks- en ontwikkelingsprojecten</w:t>
      </w:r>
      <w:bookmarkEnd w:id="36"/>
      <w:bookmarkEnd w:id="37"/>
      <w:bookmarkEnd w:id="38"/>
    </w:p>
    <w:p w14:paraId="26EC33ED" w14:textId="77777777" w:rsidR="007967EC" w:rsidRPr="005A4BA1" w:rsidRDefault="007967EC" w:rsidP="007967EC">
      <w:pPr>
        <w:rPr>
          <w:rFonts w:ascii="FlandersArtSans-Regular" w:hAnsi="FlandersArtSans-Regular"/>
          <w:noProof/>
        </w:rPr>
      </w:pPr>
      <w:r w:rsidRPr="005A4BA1">
        <w:rPr>
          <w:rFonts w:ascii="FlandersArtSans-Regular" w:hAnsi="FlandersArtSans-Regular"/>
        </w:rPr>
        <w:t xml:space="preserve">Projecten voor onderzoek en innovatie (O&amp;I) moeten voldoen aan één van volgende voorwaarden: </w:t>
      </w:r>
    </w:p>
    <w:p w14:paraId="4E90CB76" w14:textId="77777777" w:rsidR="007967EC" w:rsidRPr="005A4BA1" w:rsidRDefault="007967EC" w:rsidP="007967EC">
      <w:pPr>
        <w:pStyle w:val="Lijstalinea"/>
        <w:numPr>
          <w:ilvl w:val="0"/>
          <w:numId w:val="4"/>
        </w:numPr>
        <w:spacing w:after="0" w:line="240" w:lineRule="auto"/>
        <w:rPr>
          <w:rFonts w:ascii="FlandersArtSans-Regular" w:hAnsi="FlandersArtSans-Regular"/>
          <w:noProof/>
        </w:rPr>
      </w:pPr>
      <w:r w:rsidRPr="005A4BA1">
        <w:rPr>
          <w:rFonts w:ascii="FlandersArtSans-Regular" w:hAnsi="FlandersArtSans-Regular"/>
        </w:rPr>
        <w:t>de O&amp;I is uitsluitend of hoofdzakelijk toegespitst op opties met een lage impact (zoals de productie van hernieuwbare waterstof of andere milieu-innovaties met nuluitstoot); of</w:t>
      </w:r>
    </w:p>
    <w:p w14:paraId="23DA48D5" w14:textId="77777777" w:rsidR="007967EC" w:rsidRPr="005A4BA1" w:rsidRDefault="007967EC" w:rsidP="007967EC">
      <w:pPr>
        <w:pStyle w:val="Lijstalinea"/>
        <w:numPr>
          <w:ilvl w:val="0"/>
          <w:numId w:val="4"/>
        </w:numPr>
        <w:spacing w:after="0" w:line="240" w:lineRule="auto"/>
        <w:rPr>
          <w:rFonts w:ascii="FlandersArtSans-Regular" w:hAnsi="FlandersArtSans-Regular"/>
          <w:noProof/>
        </w:rPr>
      </w:pPr>
      <w:r w:rsidRPr="005A4BA1">
        <w:rPr>
          <w:rFonts w:ascii="FlandersArtSans-Regular" w:hAnsi="FlandersArtSans-Regular"/>
        </w:rPr>
        <w:t>de O&amp;I is gericht op verbetering van “best in class”-technologie (zoals technologieën met de meest beperkte effecten (maar niet met nuluitstoot of lage impact) van de momenteel beschikbare technologieën) en er worden passende flankerende maatregelen genomen om lock-ineffecten te voorkomen (maatregelen die het gebruik van technologieën met een lage impact of de ontwikkeling daarvan faciliteren); of</w:t>
      </w:r>
    </w:p>
    <w:p w14:paraId="0828DA7D" w14:textId="77777777" w:rsidR="007967EC" w:rsidRPr="005A4BA1" w:rsidRDefault="007967EC" w:rsidP="007967EC">
      <w:pPr>
        <w:pStyle w:val="Lijstalinea"/>
        <w:numPr>
          <w:ilvl w:val="0"/>
          <w:numId w:val="4"/>
        </w:numPr>
        <w:spacing w:after="0" w:line="240" w:lineRule="auto"/>
        <w:rPr>
          <w:rFonts w:ascii="FlandersArtSans-Regular" w:hAnsi="FlandersArtSans-Regular"/>
          <w:noProof/>
        </w:rPr>
      </w:pPr>
      <w:r w:rsidRPr="005A4BA1">
        <w:rPr>
          <w:rFonts w:ascii="FlandersArtSans-Regular" w:hAnsi="FlandersArtSans-Regular"/>
        </w:rPr>
        <w:t>de resultaten van het O&amp;I-proces zijn technologieneutraal op het niveau van hun toepassing (d.w.z. ze kunnen worden gebruikt in alle beschikbare technologieën).</w:t>
      </w:r>
    </w:p>
    <w:p w14:paraId="2252AF59" w14:textId="77777777" w:rsidR="007967EC" w:rsidRPr="005A4BA1" w:rsidRDefault="007967EC" w:rsidP="007967EC">
      <w:pPr>
        <w:overflowPunct w:val="0"/>
        <w:spacing w:line="100" w:lineRule="atLeast"/>
        <w:rPr>
          <w:rFonts w:ascii="FlandersArtSans-Regular" w:hAnsi="FlandersArtSans-Regular" w:cs="Arial"/>
          <w:snapToGrid w:val="0"/>
        </w:rPr>
      </w:pPr>
    </w:p>
    <w:tbl>
      <w:tblPr>
        <w:tblStyle w:val="Tabelraster"/>
        <w:tblW w:w="9182" w:type="dxa"/>
        <w:tblLook w:val="04A0" w:firstRow="1" w:lastRow="0" w:firstColumn="1" w:lastColumn="0" w:noHBand="0" w:noVBand="1"/>
      </w:tblPr>
      <w:tblGrid>
        <w:gridCol w:w="9182"/>
      </w:tblGrid>
      <w:tr w:rsidR="007967EC" w:rsidRPr="005A4BA1" w14:paraId="64EF4B00" w14:textId="77777777" w:rsidTr="00EC5FD3">
        <w:trPr>
          <w:trHeight w:val="494"/>
        </w:trPr>
        <w:tc>
          <w:tcPr>
            <w:tcW w:w="9182" w:type="dxa"/>
          </w:tcPr>
          <w:p w14:paraId="591DBD2D" w14:textId="77777777" w:rsidR="007967EC" w:rsidRPr="005A4BA1" w:rsidRDefault="007967EC" w:rsidP="00EC5FD3">
            <w:pPr>
              <w:overflowPunct w:val="0"/>
              <w:spacing w:line="100" w:lineRule="atLeast"/>
            </w:pPr>
            <w:r w:rsidRPr="005A4BA1">
              <w:rPr>
                <w:b/>
              </w:rPr>
              <w:t>Is het project een onderzoeks- of ontwikkelingsproject?</w:t>
            </w:r>
          </w:p>
        </w:tc>
      </w:tr>
      <w:tr w:rsidR="007967EC" w:rsidRPr="005A4BA1" w14:paraId="39A75B3D" w14:textId="77777777" w:rsidTr="00EC5FD3">
        <w:trPr>
          <w:trHeight w:val="311"/>
        </w:trPr>
        <w:tc>
          <w:tcPr>
            <w:tcW w:w="9182" w:type="dxa"/>
          </w:tcPr>
          <w:p w14:paraId="4B1D2F2B" w14:textId="77777777" w:rsidR="007967EC" w:rsidRPr="005A4BA1" w:rsidRDefault="00DF00B3" w:rsidP="00EC5FD3">
            <w:pPr>
              <w:overflowPunct w:val="0"/>
              <w:spacing w:line="100" w:lineRule="atLeast"/>
              <w:rPr>
                <w:b/>
                <w:bCs/>
              </w:rPr>
            </w:pPr>
            <w:sdt>
              <w:sdtPr>
                <w:rPr>
                  <w:b/>
                  <w:bCs/>
                </w:rPr>
                <w:id w:val="-846097790"/>
                <w14:checkbox>
                  <w14:checked w14:val="0"/>
                  <w14:checkedState w14:val="2612" w14:font="MS Gothic"/>
                  <w14:uncheckedState w14:val="2610" w14:font="MS Gothic"/>
                </w14:checkbox>
              </w:sdtPr>
              <w:sdtEndPr/>
              <w:sdtContent>
                <w:r w:rsidR="007967EC" w:rsidRPr="005A4BA1">
                  <w:rPr>
                    <w:rFonts w:ascii="MS Gothic" w:eastAsia="MS Gothic" w:hAnsi="MS Gothic" w:hint="eastAsia"/>
                    <w:b/>
                    <w:bCs/>
                  </w:rPr>
                  <w:t>☐</w:t>
                </w:r>
              </w:sdtContent>
            </w:sdt>
            <w:r w:rsidR="007967EC" w:rsidRPr="005A4BA1">
              <w:rPr>
                <w:b/>
              </w:rPr>
              <w:t xml:space="preserve"> Neen</w:t>
            </w:r>
          </w:p>
        </w:tc>
      </w:tr>
      <w:tr w:rsidR="007967EC" w:rsidRPr="005A4BA1" w14:paraId="6D310C39" w14:textId="77777777" w:rsidTr="00EC5FD3">
        <w:trPr>
          <w:trHeight w:val="311"/>
        </w:trPr>
        <w:tc>
          <w:tcPr>
            <w:tcW w:w="9182" w:type="dxa"/>
          </w:tcPr>
          <w:p w14:paraId="64640C19" w14:textId="77777777" w:rsidR="007967EC" w:rsidRPr="005A4BA1" w:rsidRDefault="00DF00B3" w:rsidP="00EC5FD3">
            <w:pPr>
              <w:overflowPunct w:val="0"/>
              <w:spacing w:line="100" w:lineRule="atLeast"/>
              <w:rPr>
                <w:b/>
                <w:bCs/>
              </w:rPr>
            </w:pPr>
            <w:sdt>
              <w:sdtPr>
                <w:rPr>
                  <w:b/>
                  <w:bCs/>
                </w:rPr>
                <w:id w:val="-463192808"/>
                <w14:checkbox>
                  <w14:checked w14:val="0"/>
                  <w14:checkedState w14:val="2612" w14:font="MS Gothic"/>
                  <w14:uncheckedState w14:val="2610" w14:font="MS Gothic"/>
                </w14:checkbox>
              </w:sdtPr>
              <w:sdtEndPr/>
              <w:sdtContent>
                <w:r w:rsidR="007967EC" w:rsidRPr="005A4BA1">
                  <w:rPr>
                    <w:rFonts w:ascii="MS Gothic" w:eastAsia="MS Gothic" w:hAnsi="MS Gothic" w:hint="eastAsia"/>
                    <w:b/>
                    <w:bCs/>
                  </w:rPr>
                  <w:t>☐</w:t>
                </w:r>
              </w:sdtContent>
            </w:sdt>
            <w:r w:rsidR="007967EC" w:rsidRPr="005A4BA1">
              <w:rPr>
                <w:b/>
              </w:rPr>
              <w:t xml:space="preserve">  Ja</w:t>
            </w:r>
          </w:p>
        </w:tc>
      </w:tr>
      <w:tr w:rsidR="007967EC" w:rsidRPr="005A4BA1" w14:paraId="238C539C" w14:textId="77777777" w:rsidTr="00EC5FD3">
        <w:trPr>
          <w:trHeight w:val="311"/>
        </w:trPr>
        <w:tc>
          <w:tcPr>
            <w:tcW w:w="9182" w:type="dxa"/>
          </w:tcPr>
          <w:p w14:paraId="0DAECB30" w14:textId="77777777" w:rsidR="007967EC" w:rsidRPr="005A4BA1" w:rsidRDefault="007967EC" w:rsidP="00EC5FD3">
            <w:pPr>
              <w:overflowPunct w:val="0"/>
              <w:spacing w:line="100" w:lineRule="atLeast"/>
              <w:rPr>
                <w:rFonts w:ascii="FlandersArtSans-Regular" w:hAnsi="FlandersArtSans-Regular"/>
              </w:rPr>
            </w:pPr>
            <w:r w:rsidRPr="005A4BA1">
              <w:rPr>
                <w:rFonts w:ascii="FlandersArtSans-Regular" w:hAnsi="FlandersArtSans-Regular"/>
              </w:rPr>
              <w:t xml:space="preserve">Indien ja, geef aan welke van onderstaande voorwaarden op het project van toepassing is en motiveer beknopt de keuze: </w:t>
            </w:r>
          </w:p>
          <w:p w14:paraId="05B5BA3F" w14:textId="77777777" w:rsidR="007967EC" w:rsidRPr="005A4BA1" w:rsidRDefault="007967EC" w:rsidP="00EC5FD3">
            <w:pPr>
              <w:overflowPunct w:val="0"/>
              <w:spacing w:line="100" w:lineRule="atLeast"/>
              <w:rPr>
                <w:b/>
                <w:bCs/>
              </w:rPr>
            </w:pPr>
          </w:p>
          <w:p w14:paraId="27B6B324" w14:textId="77777777" w:rsidR="007967EC" w:rsidRPr="005A4BA1" w:rsidRDefault="00DF00B3" w:rsidP="00EC5FD3">
            <w:pPr>
              <w:overflowPunct w:val="0"/>
              <w:spacing w:line="100" w:lineRule="atLeast"/>
              <w:rPr>
                <w:rFonts w:ascii="FlandersArtSans-Regular" w:hAnsi="FlandersArtSans-Regular"/>
                <w:noProof/>
              </w:rPr>
            </w:pPr>
            <w:sdt>
              <w:sdtPr>
                <w:rPr>
                  <w:rFonts w:ascii="FlandersArtSans-Regular" w:hAnsi="FlandersArtSans-Regular"/>
                  <w:noProof/>
                </w:rPr>
                <w:id w:val="-789981008"/>
                <w14:checkbox>
                  <w14:checked w14:val="0"/>
                  <w14:checkedState w14:val="2612" w14:font="MS Gothic"/>
                  <w14:uncheckedState w14:val="2610" w14:font="MS Gothic"/>
                </w14:checkbox>
              </w:sdtPr>
              <w:sdtEndPr/>
              <w:sdtContent>
                <w:r w:rsidR="007967EC" w:rsidRPr="005A4BA1">
                  <w:rPr>
                    <w:rFonts w:ascii="MS Gothic" w:eastAsia="MS Gothic" w:hAnsi="MS Gothic" w:hint="eastAsia"/>
                    <w:noProof/>
                  </w:rPr>
                  <w:t>☐</w:t>
                </w:r>
              </w:sdtContent>
            </w:sdt>
            <w:r w:rsidR="007967EC" w:rsidRPr="005A4BA1">
              <w:rPr>
                <w:rFonts w:ascii="FlandersArtSans-Regular" w:hAnsi="FlandersArtSans-Regular"/>
              </w:rPr>
              <w:t xml:space="preserve">  De O&amp;I is uitsluitend of hoofdzakelijk toegespitst op toepassingen met een lage impact</w:t>
            </w:r>
          </w:p>
          <w:p w14:paraId="27034505" w14:textId="77777777" w:rsidR="007967EC" w:rsidRPr="005A4BA1" w:rsidRDefault="00DF00B3" w:rsidP="00EC5FD3">
            <w:pPr>
              <w:overflowPunct w:val="0"/>
              <w:spacing w:line="100" w:lineRule="atLeast"/>
              <w:ind w:left="316" w:hanging="316"/>
              <w:rPr>
                <w:rFonts w:ascii="FlandersArtSans-Regular" w:hAnsi="FlandersArtSans-Regular"/>
                <w:noProof/>
              </w:rPr>
            </w:pPr>
            <w:sdt>
              <w:sdtPr>
                <w:rPr>
                  <w:rFonts w:ascii="FlandersArtSans-Regular" w:hAnsi="FlandersArtSans-Regular"/>
                  <w:noProof/>
                </w:rPr>
                <w:id w:val="1693417306"/>
                <w14:checkbox>
                  <w14:checked w14:val="0"/>
                  <w14:checkedState w14:val="2612" w14:font="MS Gothic"/>
                  <w14:uncheckedState w14:val="2610" w14:font="MS Gothic"/>
                </w14:checkbox>
              </w:sdtPr>
              <w:sdtEndPr/>
              <w:sdtContent>
                <w:r w:rsidR="007967EC" w:rsidRPr="005A4BA1">
                  <w:rPr>
                    <w:rFonts w:ascii="MS Gothic" w:eastAsia="MS Gothic" w:hAnsi="MS Gothic" w:hint="eastAsia"/>
                    <w:noProof/>
                  </w:rPr>
                  <w:t>☐</w:t>
                </w:r>
              </w:sdtContent>
            </w:sdt>
            <w:r w:rsidR="007967EC" w:rsidRPr="005A4BA1">
              <w:rPr>
                <w:rFonts w:ascii="FlandersArtSans-Regular" w:hAnsi="FlandersArtSans-Regular"/>
              </w:rPr>
              <w:t xml:space="preserve">  De O&amp;I is gericht op verbetering van “best in class”-technologie. Motiveer in dit geval ook waarom de ontwikkelde technologieën geen aanleiding zullen geven tot een “lock-in” in fossiele brandstoffen en geef aan welke flankerende maatregelen genomen worden om dit lock-in effect te vermijden.</w:t>
            </w:r>
          </w:p>
          <w:p w14:paraId="437B9B98" w14:textId="77777777" w:rsidR="007967EC" w:rsidRPr="005A4BA1" w:rsidRDefault="00DF00B3" w:rsidP="00EC5FD3">
            <w:pPr>
              <w:overflowPunct w:val="0"/>
              <w:spacing w:line="100" w:lineRule="atLeast"/>
              <w:rPr>
                <w:b/>
                <w:bCs/>
              </w:rPr>
            </w:pPr>
            <w:sdt>
              <w:sdtPr>
                <w:rPr>
                  <w:rFonts w:ascii="FlandersArtSans-Regular" w:hAnsi="FlandersArtSans-Regular"/>
                  <w:noProof/>
                </w:rPr>
                <w:id w:val="289325575"/>
                <w14:checkbox>
                  <w14:checked w14:val="0"/>
                  <w14:checkedState w14:val="2612" w14:font="MS Gothic"/>
                  <w14:uncheckedState w14:val="2610" w14:font="MS Gothic"/>
                </w14:checkbox>
              </w:sdtPr>
              <w:sdtEndPr/>
              <w:sdtContent>
                <w:r w:rsidR="007967EC" w:rsidRPr="005A4BA1">
                  <w:rPr>
                    <w:rFonts w:ascii="MS Gothic" w:eastAsia="MS Gothic" w:hAnsi="MS Gothic" w:hint="eastAsia"/>
                    <w:noProof/>
                  </w:rPr>
                  <w:t>☐</w:t>
                </w:r>
              </w:sdtContent>
            </w:sdt>
            <w:r w:rsidR="007967EC" w:rsidRPr="005A4BA1">
              <w:rPr>
                <w:rFonts w:ascii="FlandersArtSans-Regular" w:hAnsi="FlandersArtSans-Regular"/>
              </w:rPr>
              <w:t xml:space="preserve">  De resultaten van het O&amp;I-proces zijn technologieneutraal op het niveau van hun toepassing</w:t>
            </w:r>
          </w:p>
          <w:p w14:paraId="780CFAB2" w14:textId="77777777" w:rsidR="007967EC" w:rsidRPr="005A4BA1" w:rsidRDefault="007967EC" w:rsidP="00EC5FD3">
            <w:pPr>
              <w:overflowPunct w:val="0"/>
              <w:spacing w:line="100" w:lineRule="atLeast"/>
              <w:rPr>
                <w:b/>
                <w:bCs/>
              </w:rPr>
            </w:pPr>
          </w:p>
          <w:p w14:paraId="24FA6EC2" w14:textId="77777777" w:rsidR="007967EC" w:rsidRPr="005A4BA1" w:rsidRDefault="007967EC" w:rsidP="00EC5FD3">
            <w:pPr>
              <w:overflowPunct w:val="0"/>
              <w:spacing w:line="100" w:lineRule="atLeast"/>
              <w:rPr>
                <w:b/>
                <w:bCs/>
              </w:rPr>
            </w:pPr>
            <w:r w:rsidRPr="005A4BA1">
              <w:rPr>
                <w:b/>
              </w:rPr>
              <w:t xml:space="preserve">Beknopte motivatie: </w:t>
            </w:r>
          </w:p>
          <w:p w14:paraId="3677D820" w14:textId="77777777" w:rsidR="007967EC" w:rsidRPr="005A4BA1" w:rsidRDefault="007967EC" w:rsidP="00EC5FD3">
            <w:pPr>
              <w:overflowPunct w:val="0"/>
              <w:spacing w:line="100" w:lineRule="atLeast"/>
              <w:rPr>
                <w:b/>
                <w:bCs/>
              </w:rPr>
            </w:pPr>
          </w:p>
          <w:p w14:paraId="2EAB20B0" w14:textId="77777777" w:rsidR="007967EC" w:rsidRPr="005A4BA1" w:rsidRDefault="007967EC" w:rsidP="00EC5FD3">
            <w:pPr>
              <w:overflowPunct w:val="0"/>
              <w:spacing w:line="100" w:lineRule="atLeast"/>
              <w:rPr>
                <w:b/>
                <w:bCs/>
              </w:rPr>
            </w:pPr>
          </w:p>
          <w:p w14:paraId="7611CA57" w14:textId="77777777" w:rsidR="007967EC" w:rsidRPr="005A4BA1" w:rsidRDefault="007967EC" w:rsidP="00EC5FD3">
            <w:pPr>
              <w:overflowPunct w:val="0"/>
              <w:spacing w:line="100" w:lineRule="atLeast"/>
              <w:rPr>
                <w:b/>
                <w:bCs/>
              </w:rPr>
            </w:pPr>
          </w:p>
        </w:tc>
      </w:tr>
    </w:tbl>
    <w:p w14:paraId="59703FA4" w14:textId="77777777" w:rsidR="007967EC" w:rsidRPr="005A4BA1" w:rsidRDefault="007967EC" w:rsidP="007967EC">
      <w:pPr>
        <w:pStyle w:val="Kop3"/>
      </w:pPr>
      <w:bookmarkStart w:id="39" w:name="_Toc99361513"/>
      <w:bookmarkStart w:id="40" w:name="_Toc100754022"/>
      <w:bookmarkStart w:id="41" w:name="_Toc101862042"/>
      <w:r w:rsidRPr="005A4BA1">
        <w:t>Groene elektriciteit</w:t>
      </w:r>
      <w:bookmarkEnd w:id="39"/>
      <w:bookmarkEnd w:id="40"/>
      <w:bookmarkEnd w:id="41"/>
    </w:p>
    <w:p w14:paraId="42466AB8" w14:textId="77777777" w:rsidR="007967EC" w:rsidRPr="005A4BA1" w:rsidRDefault="007967EC" w:rsidP="007967EC">
      <w:pPr>
        <w:overflowPunct w:val="0"/>
        <w:spacing w:line="100" w:lineRule="atLeast"/>
        <w:rPr>
          <w:rFonts w:ascii="FlandersArtSans-Regular" w:hAnsi="FlandersArtSans-Regular"/>
        </w:rPr>
      </w:pPr>
      <w:r w:rsidRPr="005A4BA1">
        <w:rPr>
          <w:rFonts w:ascii="FlandersArtSans-Regular" w:hAnsi="FlandersArtSans-Regular"/>
        </w:rPr>
        <w:t>Alle elektriciteit die gebruikt wordt voor de productie van waterstof dient volledig hernieuwbaar te zijn. Onder hernieuwbare elektriciteit verstaan we elektriciteit:</w:t>
      </w:r>
    </w:p>
    <w:p w14:paraId="2278DD27" w14:textId="77777777" w:rsidR="007967EC" w:rsidRPr="005A4BA1" w:rsidRDefault="007967EC" w:rsidP="007967EC">
      <w:pPr>
        <w:pStyle w:val="Lijstalinea"/>
        <w:numPr>
          <w:ilvl w:val="0"/>
          <w:numId w:val="5"/>
        </w:numPr>
        <w:overflowPunct w:val="0"/>
        <w:spacing w:after="0" w:line="100" w:lineRule="atLeast"/>
        <w:rPr>
          <w:rFonts w:ascii="FlandersArtSans-Regular" w:hAnsi="FlandersArtSans-Regular" w:cs="Arial"/>
          <w:snapToGrid w:val="0"/>
        </w:rPr>
      </w:pPr>
      <w:r w:rsidRPr="005A4BA1">
        <w:rPr>
          <w:rFonts w:ascii="FlandersArtSans-Regular" w:hAnsi="FlandersArtSans-Regular"/>
        </w:rPr>
        <w:t xml:space="preserve">hetzij gemaakt van ter plaatse geproduceerde groene stroom, </w:t>
      </w:r>
    </w:p>
    <w:p w14:paraId="11C8DF83" w14:textId="77777777" w:rsidR="007967EC" w:rsidRPr="005A4BA1" w:rsidRDefault="007967EC" w:rsidP="007967EC">
      <w:pPr>
        <w:pStyle w:val="Lijstalinea"/>
        <w:numPr>
          <w:ilvl w:val="0"/>
          <w:numId w:val="5"/>
        </w:numPr>
        <w:overflowPunct w:val="0"/>
        <w:spacing w:after="0" w:line="100" w:lineRule="atLeast"/>
        <w:rPr>
          <w:rFonts w:ascii="FlandersArtSans-Regular" w:hAnsi="FlandersArtSans-Regular" w:cs="Arial"/>
          <w:snapToGrid w:val="0"/>
        </w:rPr>
      </w:pPr>
      <w:r w:rsidRPr="005A4BA1">
        <w:rPr>
          <w:rFonts w:ascii="FlandersArtSans-Regular" w:hAnsi="FlandersArtSans-Regular"/>
        </w:rPr>
        <w:t>hetzij van hernieuwbare elektriciteit via het net via power purchase agreements.</w:t>
      </w:r>
    </w:p>
    <w:p w14:paraId="62335CDC" w14:textId="77777777" w:rsidR="007967EC" w:rsidRPr="005A4BA1" w:rsidRDefault="007967EC" w:rsidP="007967EC">
      <w:pPr>
        <w:rPr>
          <w:rFonts w:ascii="FlandersArtSans-Regular" w:hAnsi="FlandersArtSans-Regular"/>
        </w:rPr>
      </w:pPr>
    </w:p>
    <w:tbl>
      <w:tblPr>
        <w:tblStyle w:val="Tabelraster"/>
        <w:tblW w:w="9182" w:type="dxa"/>
        <w:tblLook w:val="04A0" w:firstRow="1" w:lastRow="0" w:firstColumn="1" w:lastColumn="0" w:noHBand="0" w:noVBand="1"/>
      </w:tblPr>
      <w:tblGrid>
        <w:gridCol w:w="9182"/>
      </w:tblGrid>
      <w:tr w:rsidR="007967EC" w:rsidRPr="005A4BA1" w14:paraId="7372B839" w14:textId="77777777" w:rsidTr="00EC5FD3">
        <w:trPr>
          <w:trHeight w:val="494"/>
        </w:trPr>
        <w:tc>
          <w:tcPr>
            <w:tcW w:w="9182" w:type="dxa"/>
          </w:tcPr>
          <w:p w14:paraId="677E4D92" w14:textId="77777777" w:rsidR="007967EC" w:rsidRPr="005A4BA1" w:rsidRDefault="007967EC" w:rsidP="00EC5FD3">
            <w:pPr>
              <w:overflowPunct w:val="0"/>
              <w:spacing w:line="100" w:lineRule="atLeast"/>
            </w:pPr>
            <w:r w:rsidRPr="005A4BA1">
              <w:rPr>
                <w:b/>
              </w:rPr>
              <w:t>Verbruik het project elektriciteit om waterstof te produceren?</w:t>
            </w:r>
          </w:p>
        </w:tc>
      </w:tr>
      <w:tr w:rsidR="007967EC" w:rsidRPr="005A4BA1" w14:paraId="3F83E331" w14:textId="77777777" w:rsidTr="00EC5FD3">
        <w:trPr>
          <w:trHeight w:val="311"/>
        </w:trPr>
        <w:tc>
          <w:tcPr>
            <w:tcW w:w="9182" w:type="dxa"/>
          </w:tcPr>
          <w:p w14:paraId="131248EA" w14:textId="77777777" w:rsidR="007967EC" w:rsidRPr="005A4BA1" w:rsidRDefault="00DF00B3" w:rsidP="00EC5FD3">
            <w:pPr>
              <w:overflowPunct w:val="0"/>
              <w:spacing w:line="100" w:lineRule="atLeast"/>
              <w:rPr>
                <w:b/>
                <w:bCs/>
              </w:rPr>
            </w:pPr>
            <w:sdt>
              <w:sdtPr>
                <w:rPr>
                  <w:b/>
                  <w:bCs/>
                </w:rPr>
                <w:id w:val="-84236991"/>
                <w14:checkbox>
                  <w14:checked w14:val="0"/>
                  <w14:checkedState w14:val="2612" w14:font="MS Gothic"/>
                  <w14:uncheckedState w14:val="2610" w14:font="MS Gothic"/>
                </w14:checkbox>
              </w:sdtPr>
              <w:sdtEndPr/>
              <w:sdtContent>
                <w:r w:rsidR="007967EC" w:rsidRPr="005A4BA1">
                  <w:rPr>
                    <w:rFonts w:ascii="MS Gothic" w:eastAsia="MS Gothic" w:hAnsi="MS Gothic" w:hint="eastAsia"/>
                    <w:b/>
                    <w:bCs/>
                  </w:rPr>
                  <w:t>☐</w:t>
                </w:r>
              </w:sdtContent>
            </w:sdt>
            <w:r w:rsidR="007967EC" w:rsidRPr="005A4BA1">
              <w:rPr>
                <w:b/>
              </w:rPr>
              <w:t xml:space="preserve"> Neen</w:t>
            </w:r>
          </w:p>
        </w:tc>
      </w:tr>
      <w:tr w:rsidR="007967EC" w:rsidRPr="005A4BA1" w14:paraId="0C697BCB" w14:textId="77777777" w:rsidTr="00EC5FD3">
        <w:trPr>
          <w:trHeight w:val="311"/>
        </w:trPr>
        <w:tc>
          <w:tcPr>
            <w:tcW w:w="9182" w:type="dxa"/>
          </w:tcPr>
          <w:p w14:paraId="41AFB2C1" w14:textId="77777777" w:rsidR="007967EC" w:rsidRPr="005A4BA1" w:rsidRDefault="00DF00B3" w:rsidP="00EC5FD3">
            <w:pPr>
              <w:overflowPunct w:val="0"/>
              <w:spacing w:line="100" w:lineRule="atLeast"/>
              <w:rPr>
                <w:b/>
                <w:bCs/>
              </w:rPr>
            </w:pPr>
            <w:sdt>
              <w:sdtPr>
                <w:rPr>
                  <w:b/>
                  <w:bCs/>
                </w:rPr>
                <w:id w:val="409582542"/>
                <w14:checkbox>
                  <w14:checked w14:val="0"/>
                  <w14:checkedState w14:val="2612" w14:font="MS Gothic"/>
                  <w14:uncheckedState w14:val="2610" w14:font="MS Gothic"/>
                </w14:checkbox>
              </w:sdtPr>
              <w:sdtEndPr/>
              <w:sdtContent>
                <w:r w:rsidR="007967EC" w:rsidRPr="005A4BA1">
                  <w:rPr>
                    <w:rFonts w:ascii="MS Gothic" w:eastAsia="MS Gothic" w:hAnsi="MS Gothic" w:hint="eastAsia"/>
                    <w:b/>
                    <w:bCs/>
                  </w:rPr>
                  <w:t>☐</w:t>
                </w:r>
              </w:sdtContent>
            </w:sdt>
            <w:r w:rsidR="007967EC" w:rsidRPr="005A4BA1">
              <w:rPr>
                <w:b/>
              </w:rPr>
              <w:t xml:space="preserve">  Ja</w:t>
            </w:r>
          </w:p>
        </w:tc>
      </w:tr>
      <w:tr w:rsidR="007967EC" w:rsidRPr="005A4BA1" w14:paraId="676F8DBE" w14:textId="77777777" w:rsidTr="00EC5FD3">
        <w:trPr>
          <w:trHeight w:val="311"/>
        </w:trPr>
        <w:tc>
          <w:tcPr>
            <w:tcW w:w="9182" w:type="dxa"/>
          </w:tcPr>
          <w:p w14:paraId="45BEE0E1" w14:textId="77777777" w:rsidR="007967EC" w:rsidRPr="005A4BA1" w:rsidRDefault="007967EC" w:rsidP="00EC5FD3">
            <w:pPr>
              <w:overflowPunct w:val="0"/>
              <w:spacing w:line="100" w:lineRule="atLeast"/>
              <w:rPr>
                <w:rFonts w:ascii="FlandersArtSans-Regular" w:hAnsi="FlandersArtSans-Regular"/>
              </w:rPr>
            </w:pPr>
            <w:r w:rsidRPr="005A4BA1">
              <w:rPr>
                <w:rFonts w:ascii="FlandersArtSans-Regular" w:hAnsi="FlandersArtSans-Regular"/>
              </w:rPr>
              <w:lastRenderedPageBreak/>
              <w:t>Indien ja, geef aan of de gebruikte elektriciteit lokaal geproduceerde stroom betreft of stroom die aangekocht wordt via PPA.</w:t>
            </w:r>
          </w:p>
          <w:p w14:paraId="46C5F22D" w14:textId="77777777" w:rsidR="007967EC" w:rsidRPr="005A4BA1" w:rsidRDefault="007967EC" w:rsidP="00EC5FD3">
            <w:pPr>
              <w:overflowPunct w:val="0"/>
              <w:spacing w:line="100" w:lineRule="atLeast"/>
              <w:rPr>
                <w:b/>
                <w:bCs/>
              </w:rPr>
            </w:pPr>
          </w:p>
          <w:p w14:paraId="32E88B67" w14:textId="77777777" w:rsidR="007967EC" w:rsidRPr="005A4BA1" w:rsidRDefault="00DF00B3" w:rsidP="00EC5FD3">
            <w:pPr>
              <w:overflowPunct w:val="0"/>
              <w:spacing w:line="100" w:lineRule="atLeast"/>
              <w:rPr>
                <w:rFonts w:ascii="FlandersArtSans-Regular" w:hAnsi="FlandersArtSans-Regular"/>
                <w:noProof/>
              </w:rPr>
            </w:pPr>
            <w:sdt>
              <w:sdtPr>
                <w:rPr>
                  <w:rFonts w:ascii="FlandersArtSans-Regular" w:hAnsi="FlandersArtSans-Regular"/>
                  <w:noProof/>
                </w:rPr>
                <w:id w:val="1104605685"/>
                <w14:checkbox>
                  <w14:checked w14:val="0"/>
                  <w14:checkedState w14:val="2612" w14:font="MS Gothic"/>
                  <w14:uncheckedState w14:val="2610" w14:font="MS Gothic"/>
                </w14:checkbox>
              </w:sdtPr>
              <w:sdtEndPr/>
              <w:sdtContent>
                <w:r w:rsidR="007967EC" w:rsidRPr="005A4BA1">
                  <w:rPr>
                    <w:rFonts w:ascii="MS Gothic" w:eastAsia="MS Gothic" w:hAnsi="MS Gothic" w:hint="eastAsia"/>
                    <w:noProof/>
                  </w:rPr>
                  <w:t>☐</w:t>
                </w:r>
              </w:sdtContent>
            </w:sdt>
            <w:r w:rsidR="007967EC" w:rsidRPr="005A4BA1">
              <w:rPr>
                <w:rFonts w:ascii="FlandersArtSans-Regular" w:hAnsi="FlandersArtSans-Regular"/>
              </w:rPr>
              <w:t xml:space="preserve">  Lokaal geproduceerde groene stroom</w:t>
            </w:r>
          </w:p>
          <w:p w14:paraId="1E38CD34" w14:textId="77777777" w:rsidR="007967EC" w:rsidRPr="005A4BA1" w:rsidRDefault="00DF00B3" w:rsidP="00EC5FD3">
            <w:pPr>
              <w:overflowPunct w:val="0"/>
              <w:spacing w:line="100" w:lineRule="atLeast"/>
              <w:rPr>
                <w:rFonts w:ascii="FlandersArtSans-Regular" w:hAnsi="FlandersArtSans-Regular"/>
                <w:noProof/>
              </w:rPr>
            </w:pPr>
            <w:sdt>
              <w:sdtPr>
                <w:rPr>
                  <w:rFonts w:ascii="FlandersArtSans-Regular" w:hAnsi="FlandersArtSans-Regular"/>
                  <w:noProof/>
                </w:rPr>
                <w:id w:val="-1593854622"/>
                <w14:checkbox>
                  <w14:checked w14:val="0"/>
                  <w14:checkedState w14:val="2612" w14:font="MS Gothic"/>
                  <w14:uncheckedState w14:val="2610" w14:font="MS Gothic"/>
                </w14:checkbox>
              </w:sdtPr>
              <w:sdtEndPr/>
              <w:sdtContent>
                <w:r w:rsidR="007967EC" w:rsidRPr="005A4BA1">
                  <w:rPr>
                    <w:rFonts w:ascii="MS Gothic" w:eastAsia="MS Gothic" w:hAnsi="MS Gothic" w:hint="eastAsia"/>
                    <w:noProof/>
                  </w:rPr>
                  <w:t>☐</w:t>
                </w:r>
              </w:sdtContent>
            </w:sdt>
            <w:r w:rsidR="007967EC" w:rsidRPr="005A4BA1">
              <w:rPr>
                <w:rFonts w:ascii="FlandersArtSans-Regular" w:hAnsi="FlandersArtSans-Regular"/>
              </w:rPr>
              <w:t xml:space="preserve">  Groene stroom via power purchase agreements</w:t>
            </w:r>
          </w:p>
          <w:p w14:paraId="0425151E" w14:textId="77777777" w:rsidR="007967EC" w:rsidRPr="005A4BA1" w:rsidRDefault="007967EC" w:rsidP="00EC5FD3">
            <w:pPr>
              <w:overflowPunct w:val="0"/>
              <w:spacing w:line="100" w:lineRule="atLeast"/>
              <w:rPr>
                <w:b/>
                <w:bCs/>
              </w:rPr>
            </w:pPr>
          </w:p>
          <w:p w14:paraId="1DA7CF7B" w14:textId="77777777" w:rsidR="007967EC" w:rsidRPr="005A4BA1" w:rsidRDefault="007967EC" w:rsidP="00EC5FD3">
            <w:pPr>
              <w:overflowPunct w:val="0"/>
              <w:spacing w:line="100" w:lineRule="atLeast"/>
              <w:rPr>
                <w:b/>
                <w:bCs/>
              </w:rPr>
            </w:pPr>
            <w:r w:rsidRPr="005A4BA1">
              <w:rPr>
                <w:b/>
              </w:rPr>
              <w:t xml:space="preserve">Beknopte motivatie: </w:t>
            </w:r>
          </w:p>
          <w:p w14:paraId="49CF6246" w14:textId="77777777" w:rsidR="007967EC" w:rsidRPr="005A4BA1" w:rsidRDefault="007967EC" w:rsidP="00EC5FD3">
            <w:pPr>
              <w:overflowPunct w:val="0"/>
              <w:spacing w:line="100" w:lineRule="atLeast"/>
              <w:rPr>
                <w:rFonts w:ascii="FlandersArtSans-Regular" w:hAnsi="FlandersArtSans-Regular"/>
              </w:rPr>
            </w:pPr>
            <w:r w:rsidRPr="005A4BA1">
              <w:rPr>
                <w:rFonts w:ascii="FlandersArtSans-Regular" w:hAnsi="FlandersArtSans-Regular"/>
              </w:rPr>
              <w:t xml:space="preserve">Beschrijf kort de garanties die geboden kunnen worden dat in het project enkel groene elektriciteit gebruikt zal worden. Voeg eventuele bewijsstukken in bijlage toe (PPA’s,…) </w:t>
            </w:r>
          </w:p>
          <w:p w14:paraId="33F9E0EF" w14:textId="77777777" w:rsidR="007967EC" w:rsidRPr="005A4BA1" w:rsidRDefault="007967EC" w:rsidP="00EC5FD3">
            <w:pPr>
              <w:overflowPunct w:val="0"/>
              <w:spacing w:line="100" w:lineRule="atLeast"/>
              <w:rPr>
                <w:b/>
                <w:bCs/>
              </w:rPr>
            </w:pPr>
          </w:p>
          <w:p w14:paraId="143711EF" w14:textId="77777777" w:rsidR="007967EC" w:rsidRPr="005A4BA1" w:rsidRDefault="007967EC" w:rsidP="00EC5FD3">
            <w:pPr>
              <w:overflowPunct w:val="0"/>
              <w:spacing w:line="100" w:lineRule="atLeast"/>
              <w:rPr>
                <w:b/>
                <w:bCs/>
              </w:rPr>
            </w:pPr>
          </w:p>
          <w:p w14:paraId="1FB7C0E3" w14:textId="77777777" w:rsidR="007967EC" w:rsidRPr="005A4BA1" w:rsidRDefault="007967EC" w:rsidP="00EC5FD3">
            <w:pPr>
              <w:overflowPunct w:val="0"/>
              <w:spacing w:line="100" w:lineRule="atLeast"/>
              <w:rPr>
                <w:b/>
                <w:bCs/>
              </w:rPr>
            </w:pPr>
          </w:p>
        </w:tc>
      </w:tr>
    </w:tbl>
    <w:p w14:paraId="3D9DA497" w14:textId="77777777" w:rsidR="007967EC" w:rsidRPr="005A4BA1" w:rsidRDefault="007967EC" w:rsidP="007967EC">
      <w:pPr>
        <w:pStyle w:val="Kop2"/>
      </w:pPr>
      <w:bookmarkStart w:id="42" w:name="_Toc99361514"/>
      <w:bookmarkStart w:id="43" w:name="_Toc100754023"/>
      <w:bookmarkStart w:id="44" w:name="_Toc101862043"/>
      <w:r w:rsidRPr="005A4BA1">
        <w:t>Basisprincipes bij de toetsing aan het DNSH-beginsel</w:t>
      </w:r>
      <w:bookmarkEnd w:id="42"/>
      <w:bookmarkEnd w:id="43"/>
      <w:bookmarkEnd w:id="44"/>
    </w:p>
    <w:p w14:paraId="63C00447" w14:textId="77777777" w:rsidR="007967EC" w:rsidRPr="005A4BA1" w:rsidRDefault="007967EC" w:rsidP="007967EC">
      <w:pPr>
        <w:pStyle w:val="Lijstalinea"/>
        <w:numPr>
          <w:ilvl w:val="0"/>
          <w:numId w:val="6"/>
        </w:numPr>
        <w:spacing w:after="0" w:line="259" w:lineRule="auto"/>
        <w:ind w:hanging="357"/>
        <w:contextualSpacing w:val="0"/>
        <w:rPr>
          <w:rFonts w:ascii="FlandersArtSans-Regular" w:hAnsi="FlandersArtSans-Regular" w:cstheme="majorHAnsi"/>
        </w:rPr>
      </w:pPr>
      <w:r w:rsidRPr="005A4BA1">
        <w:rPr>
          <w:rFonts w:ascii="FlandersArtSans-Regular" w:hAnsi="FlandersArtSans-Regular"/>
        </w:rPr>
        <w:t>Directe effecten en primaire indirecte effecten relevant voor de toetsing</w:t>
      </w:r>
    </w:p>
    <w:p w14:paraId="58710650" w14:textId="77777777" w:rsidR="007967EC" w:rsidRPr="005A4BA1" w:rsidRDefault="007967EC" w:rsidP="007967EC">
      <w:pPr>
        <w:pStyle w:val="Lijstalinea"/>
        <w:numPr>
          <w:ilvl w:val="1"/>
          <w:numId w:val="6"/>
        </w:numPr>
        <w:spacing w:after="0" w:line="259" w:lineRule="auto"/>
        <w:ind w:hanging="357"/>
        <w:contextualSpacing w:val="0"/>
        <w:rPr>
          <w:rFonts w:ascii="FlandersArtSans-Regular" w:hAnsi="FlandersArtSans-Regular" w:cstheme="majorHAnsi"/>
        </w:rPr>
      </w:pPr>
      <w:r w:rsidRPr="005A4BA1">
        <w:rPr>
          <w:rFonts w:ascii="FlandersArtSans-Regular" w:hAnsi="FlandersArtSans-Regular"/>
          <w:b/>
        </w:rPr>
        <w:t>Directe effecten</w:t>
      </w:r>
      <w:r w:rsidRPr="005A4BA1">
        <w:rPr>
          <w:rStyle w:val="Voetnootmarkering"/>
          <w:rFonts w:ascii="FlandersArtSans-Regular" w:hAnsi="FlandersArtSans-Regular" w:cstheme="majorHAnsi"/>
        </w:rPr>
        <w:footnoteReference w:id="3"/>
      </w:r>
      <w:r w:rsidRPr="005A4BA1">
        <w:rPr>
          <w:rFonts w:ascii="FlandersArtSans-Regular" w:hAnsi="FlandersArtSans-Regular"/>
        </w:rPr>
        <w:t>: kan gaan om effecten op projectniveau (bv. productielocatie) of op systeemniveau (bv. spoorwegnet)</w:t>
      </w:r>
    </w:p>
    <w:p w14:paraId="030C01D5" w14:textId="77777777" w:rsidR="007967EC" w:rsidRPr="005A4BA1" w:rsidRDefault="007967EC" w:rsidP="007967EC">
      <w:pPr>
        <w:pStyle w:val="Lijstalinea"/>
        <w:numPr>
          <w:ilvl w:val="1"/>
          <w:numId w:val="6"/>
        </w:numPr>
        <w:spacing w:after="0" w:line="259" w:lineRule="auto"/>
        <w:ind w:hanging="357"/>
        <w:contextualSpacing w:val="0"/>
        <w:rPr>
          <w:rFonts w:ascii="FlandersArtSans-Regular" w:hAnsi="FlandersArtSans-Regular" w:cstheme="majorHAnsi"/>
        </w:rPr>
      </w:pPr>
      <w:r w:rsidRPr="005A4BA1">
        <w:rPr>
          <w:rFonts w:ascii="FlandersArtSans-Regular" w:hAnsi="FlandersArtSans-Regular"/>
          <w:b/>
        </w:rPr>
        <w:t>Primaire indirecte effecten</w:t>
      </w:r>
      <w:r w:rsidRPr="005A4BA1">
        <w:rPr>
          <w:rStyle w:val="Voetnootmarkering"/>
          <w:rFonts w:ascii="FlandersArtSans-Regular" w:hAnsi="FlandersArtSans-Regular" w:cstheme="majorHAnsi"/>
        </w:rPr>
        <w:footnoteReference w:id="4"/>
      </w:r>
      <w:r w:rsidRPr="005A4BA1">
        <w:rPr>
          <w:rFonts w:ascii="FlandersArtSans-Regular" w:hAnsi="FlandersArtSans-Regular"/>
        </w:rPr>
        <w:t xml:space="preserve">: kan gaan om effecten die buiten die projecten of systemen om spelen, en die zich kunnen voordoen na de implementatie van de maatregel of buiten de tijdslijn van de FHV, maar die redelijkerwijs </w:t>
      </w:r>
      <w:r w:rsidRPr="005A4BA1">
        <w:rPr>
          <w:rFonts w:ascii="FlandersArtSans-Regular" w:hAnsi="FlandersArtSans-Regular"/>
          <w:i/>
        </w:rPr>
        <w:t>voorzienbaar en relevant</w:t>
      </w:r>
      <w:r w:rsidRPr="005A4BA1">
        <w:rPr>
          <w:rFonts w:ascii="FlandersArtSans-Regular" w:hAnsi="FlandersArtSans-Regular"/>
        </w:rPr>
        <w:t xml:space="preserve"> zijn</w:t>
      </w:r>
    </w:p>
    <w:p w14:paraId="7EAF08E3" w14:textId="77777777" w:rsidR="007967EC" w:rsidRPr="005A4BA1" w:rsidRDefault="007967EC" w:rsidP="007967EC">
      <w:pPr>
        <w:pStyle w:val="Lijstalinea"/>
        <w:ind w:left="1080"/>
        <w:contextualSpacing w:val="0"/>
        <w:rPr>
          <w:rFonts w:ascii="FlandersArtSans-Regular" w:hAnsi="FlandersArtSans-Regular" w:cstheme="majorHAnsi"/>
        </w:rPr>
      </w:pPr>
    </w:p>
    <w:p w14:paraId="1BF4FBBC" w14:textId="77777777" w:rsidR="007967EC" w:rsidRPr="005A4BA1" w:rsidRDefault="007967EC" w:rsidP="007967EC">
      <w:pPr>
        <w:pStyle w:val="Lijstalinea"/>
        <w:numPr>
          <w:ilvl w:val="0"/>
          <w:numId w:val="6"/>
        </w:numPr>
        <w:spacing w:after="0" w:line="259" w:lineRule="auto"/>
        <w:contextualSpacing w:val="0"/>
        <w:rPr>
          <w:rFonts w:ascii="FlandersArtSans-Regular" w:hAnsi="FlandersArtSans-Regular" w:cstheme="majorHAnsi"/>
        </w:rPr>
      </w:pPr>
      <w:r w:rsidRPr="005A4BA1">
        <w:rPr>
          <w:rFonts w:ascii="FlandersArtSans-Regular" w:hAnsi="FlandersArtSans-Regular"/>
        </w:rPr>
        <w:t xml:space="preserve">Inachtneming van de </w:t>
      </w:r>
      <w:r w:rsidRPr="005A4BA1">
        <w:rPr>
          <w:rFonts w:ascii="FlandersArtSans-Regular" w:hAnsi="FlandersArtSans-Regular"/>
          <w:b/>
        </w:rPr>
        <w:t>levenscyclus</w:t>
      </w:r>
      <w:r w:rsidRPr="005A4BA1">
        <w:rPr>
          <w:rFonts w:ascii="FlandersArtSans-Regular" w:hAnsi="FlandersArtSans-Regular"/>
        </w:rPr>
        <w:t xml:space="preserve"> van de activiteit</w:t>
      </w:r>
      <w:r w:rsidRPr="005A4BA1">
        <w:rPr>
          <w:rStyle w:val="Voetnootmarkering"/>
          <w:rFonts w:ascii="FlandersArtSans-Regular" w:hAnsi="FlandersArtSans-Regular" w:cstheme="majorHAnsi"/>
        </w:rPr>
        <w:footnoteReference w:id="5"/>
      </w:r>
    </w:p>
    <w:p w14:paraId="206A0AE1" w14:textId="77777777" w:rsidR="007967EC" w:rsidRPr="005A4BA1" w:rsidRDefault="007967EC" w:rsidP="007967EC">
      <w:pPr>
        <w:pStyle w:val="Lijstalinea"/>
        <w:numPr>
          <w:ilvl w:val="1"/>
          <w:numId w:val="6"/>
        </w:numPr>
        <w:spacing w:after="0" w:line="259" w:lineRule="auto"/>
        <w:contextualSpacing w:val="0"/>
        <w:rPr>
          <w:rFonts w:ascii="FlandersArtSans-Regular" w:hAnsi="FlandersArtSans-Regular" w:cstheme="majorHAnsi"/>
        </w:rPr>
      </w:pPr>
      <w:r w:rsidRPr="005A4BA1">
        <w:rPr>
          <w:rFonts w:ascii="FlandersArtSans-Regular" w:hAnsi="FlandersArtSans-Regular"/>
        </w:rPr>
        <w:t>Productie, gebruik en einde van de levensduur</w:t>
      </w:r>
    </w:p>
    <w:p w14:paraId="1F301A54" w14:textId="77777777" w:rsidR="007967EC" w:rsidRPr="005A4BA1" w:rsidRDefault="007967EC" w:rsidP="007967EC">
      <w:pPr>
        <w:pStyle w:val="Lijstalinea"/>
        <w:numPr>
          <w:ilvl w:val="1"/>
          <w:numId w:val="6"/>
        </w:numPr>
        <w:spacing w:after="0" w:line="259" w:lineRule="auto"/>
        <w:contextualSpacing w:val="0"/>
        <w:rPr>
          <w:rFonts w:ascii="FlandersArtSans-Regular" w:hAnsi="FlandersArtSans-Regular" w:cstheme="majorHAnsi"/>
        </w:rPr>
      </w:pPr>
      <w:r w:rsidRPr="005A4BA1">
        <w:rPr>
          <w:rFonts w:ascii="FlandersArtSans-Regular" w:hAnsi="FlandersArtSans-Regular"/>
        </w:rPr>
        <w:t>Geen levenscyclusanalyses (LCA’s) vereist, maar kunnen dienen om toetsing te onderbouwen</w:t>
      </w:r>
    </w:p>
    <w:p w14:paraId="136ED206" w14:textId="77777777" w:rsidR="007967EC" w:rsidRPr="005A4BA1" w:rsidRDefault="007967EC" w:rsidP="007967EC">
      <w:pPr>
        <w:pStyle w:val="Lijstalinea"/>
        <w:ind w:left="1080"/>
        <w:contextualSpacing w:val="0"/>
        <w:rPr>
          <w:rFonts w:ascii="FlandersArtSans-Regular" w:hAnsi="FlandersArtSans-Regular" w:cstheme="majorHAnsi"/>
        </w:rPr>
      </w:pPr>
    </w:p>
    <w:p w14:paraId="1D7BEAED" w14:textId="77777777" w:rsidR="007967EC" w:rsidRPr="005A4BA1" w:rsidRDefault="007967EC" w:rsidP="007967EC">
      <w:pPr>
        <w:pStyle w:val="Lijstalinea"/>
        <w:numPr>
          <w:ilvl w:val="0"/>
          <w:numId w:val="6"/>
        </w:numPr>
        <w:spacing w:after="0" w:line="259" w:lineRule="auto"/>
        <w:contextualSpacing w:val="0"/>
        <w:rPr>
          <w:rFonts w:ascii="FlandersArtSans-Regular" w:hAnsi="FlandersArtSans-Regular" w:cstheme="majorHAnsi"/>
        </w:rPr>
      </w:pPr>
      <w:r w:rsidRPr="005A4BA1">
        <w:rPr>
          <w:rFonts w:ascii="FlandersArtSans-Regular" w:hAnsi="FlandersArtSans-Regular"/>
          <w:b/>
        </w:rPr>
        <w:t>Effectbeoordelingen</w:t>
      </w:r>
      <w:r w:rsidRPr="005A4BA1">
        <w:rPr>
          <w:rFonts w:ascii="FlandersArtSans-Regular" w:hAnsi="FlandersArtSans-Regular"/>
        </w:rPr>
        <w:t xml:space="preserve"> (of andere inachtnemingen van EU-milieuwetgeving) bieden geen automatisme, maar zijn een </w:t>
      </w:r>
      <w:r w:rsidRPr="005A4BA1">
        <w:rPr>
          <w:rFonts w:ascii="FlandersArtSans-Regular" w:hAnsi="FlandersArtSans-Regular"/>
          <w:b/>
        </w:rPr>
        <w:t>sterke aanwijzing</w:t>
      </w:r>
      <w:r w:rsidRPr="005A4BA1">
        <w:rPr>
          <w:rFonts w:ascii="FlandersArtSans-Regular" w:hAnsi="FlandersArtSans-Regular"/>
        </w:rPr>
        <w:t xml:space="preserve"> en dienen meegenomen te worden in de toetsing</w:t>
      </w:r>
    </w:p>
    <w:p w14:paraId="35F04929" w14:textId="77777777" w:rsidR="007967EC" w:rsidRPr="005A4BA1" w:rsidRDefault="007967EC" w:rsidP="007967EC">
      <w:pPr>
        <w:pStyle w:val="Lijstalinea"/>
        <w:numPr>
          <w:ilvl w:val="1"/>
          <w:numId w:val="6"/>
        </w:numPr>
        <w:spacing w:after="0" w:line="259" w:lineRule="auto"/>
        <w:contextualSpacing w:val="0"/>
        <w:rPr>
          <w:rFonts w:ascii="FlandersArtSans-Regular" w:hAnsi="FlandersArtSans-Regular" w:cstheme="majorHAnsi"/>
        </w:rPr>
      </w:pPr>
      <w:r w:rsidRPr="005A4BA1">
        <w:rPr>
          <w:rFonts w:ascii="FlandersArtSans-Regular" w:hAnsi="FlandersArtSans-Regular"/>
          <w:i/>
        </w:rPr>
        <w:t>Let op</w:t>
      </w:r>
      <w:r w:rsidRPr="005A4BA1">
        <w:rPr>
          <w:rFonts w:ascii="FlandersArtSans-Regular" w:hAnsi="FlandersArtSans-Regular"/>
        </w:rPr>
        <w:t xml:space="preserve">: nog steeds per milieudoelstelling aan te tonen </w:t>
      </w:r>
    </w:p>
    <w:p w14:paraId="5E33732C" w14:textId="77777777" w:rsidR="007967EC" w:rsidRPr="005A4BA1" w:rsidRDefault="007967EC" w:rsidP="007967EC">
      <w:pPr>
        <w:pStyle w:val="Lijstalinea"/>
        <w:numPr>
          <w:ilvl w:val="1"/>
          <w:numId w:val="6"/>
        </w:numPr>
        <w:spacing w:after="0" w:line="259" w:lineRule="auto"/>
        <w:contextualSpacing w:val="0"/>
        <w:rPr>
          <w:rFonts w:ascii="FlandersArtSans-Regular" w:hAnsi="FlandersArtSans-Regular" w:cstheme="majorHAnsi"/>
        </w:rPr>
      </w:pPr>
      <w:r w:rsidRPr="005A4BA1">
        <w:rPr>
          <w:rFonts w:ascii="FlandersArtSans-Regular" w:hAnsi="FlandersArtSans-Regular"/>
          <w:i/>
        </w:rPr>
        <w:t>Let op:</w:t>
      </w:r>
      <w:r w:rsidRPr="005A4BA1">
        <w:rPr>
          <w:rFonts w:ascii="FlandersArtSans-Regular" w:hAnsi="FlandersArtSans-Regular"/>
        </w:rPr>
        <w:t xml:space="preserve"> wettelijke verplichtingen verschillen</w:t>
      </w:r>
      <w:r w:rsidRPr="005A4BA1">
        <w:rPr>
          <w:rStyle w:val="Voetnootmarkering"/>
          <w:rFonts w:ascii="FlandersArtSans-Regular" w:hAnsi="FlandersArtSans-Regular" w:cstheme="majorHAnsi"/>
        </w:rPr>
        <w:footnoteReference w:id="6"/>
      </w:r>
    </w:p>
    <w:p w14:paraId="76D6518C" w14:textId="77777777" w:rsidR="007967EC" w:rsidRPr="005A4BA1" w:rsidRDefault="007967EC" w:rsidP="007967EC">
      <w:pPr>
        <w:rPr>
          <w:rFonts w:ascii="FlandersArtSans-Regular" w:hAnsi="FlandersArtSans-Regular" w:cstheme="majorHAnsi"/>
        </w:rPr>
      </w:pPr>
    </w:p>
    <w:p w14:paraId="17035DA6" w14:textId="77777777" w:rsidR="007967EC" w:rsidRPr="005A4BA1" w:rsidRDefault="007967EC" w:rsidP="007967EC">
      <w:pPr>
        <w:pStyle w:val="Lijstalinea"/>
        <w:numPr>
          <w:ilvl w:val="0"/>
          <w:numId w:val="6"/>
        </w:numPr>
        <w:spacing w:after="0" w:line="259" w:lineRule="auto"/>
        <w:contextualSpacing w:val="0"/>
        <w:rPr>
          <w:rFonts w:ascii="FlandersArtSans-Regular" w:hAnsi="FlandersArtSans-Regular" w:cstheme="majorHAnsi"/>
        </w:rPr>
      </w:pPr>
      <w:r w:rsidRPr="005A4BA1">
        <w:rPr>
          <w:rFonts w:ascii="FlandersArtSans-Regular" w:hAnsi="FlandersArtSans-Regular"/>
          <w:b/>
        </w:rPr>
        <w:t>Maatregelen voor verdere elektrificatie</w:t>
      </w:r>
      <w:r w:rsidRPr="005A4BA1">
        <w:rPr>
          <w:rFonts w:ascii="FlandersArtSans-Regular" w:hAnsi="FlandersArtSans-Regular"/>
        </w:rPr>
        <w:t xml:space="preserve"> (in bv. industrie, vervoer en gebouwen) worden geacht verenigbaar te zijn met het DNSH-beginsel </w:t>
      </w:r>
      <w:r w:rsidRPr="005A4BA1">
        <w:rPr>
          <w:rFonts w:ascii="FlandersArtSans-Regular" w:hAnsi="FlandersArtSans-Regular"/>
          <w:u w:val="single"/>
        </w:rPr>
        <w:t>voor de milieudoelstelling klimaatmitigatie</w:t>
      </w:r>
    </w:p>
    <w:p w14:paraId="772C7175" w14:textId="77777777" w:rsidR="007967EC" w:rsidRPr="005A4BA1" w:rsidRDefault="007967EC" w:rsidP="007967EC">
      <w:pPr>
        <w:pStyle w:val="Lijstalinea"/>
        <w:numPr>
          <w:ilvl w:val="1"/>
          <w:numId w:val="6"/>
        </w:numPr>
        <w:spacing w:after="0" w:line="259" w:lineRule="auto"/>
        <w:contextualSpacing w:val="0"/>
        <w:rPr>
          <w:rFonts w:ascii="FlandersArtSans-Regular" w:hAnsi="FlandersArtSans-Regular" w:cstheme="majorHAnsi"/>
        </w:rPr>
      </w:pPr>
      <w:r w:rsidRPr="005A4BA1">
        <w:rPr>
          <w:rFonts w:ascii="FlandersArtSans-Regular" w:hAnsi="FlandersArtSans-Regular"/>
        </w:rPr>
        <w:lastRenderedPageBreak/>
        <w:t>Mits op nationaal niveau begeleid door een toename van elektriciteitsopwekking uit hernieuwbare bronnen</w:t>
      </w:r>
    </w:p>
    <w:p w14:paraId="7F0992A1" w14:textId="77777777" w:rsidR="007967EC" w:rsidRPr="005A4BA1" w:rsidRDefault="007967EC" w:rsidP="007967EC">
      <w:pPr>
        <w:pStyle w:val="Lijstalinea"/>
        <w:ind w:left="1440"/>
        <w:contextualSpacing w:val="0"/>
        <w:rPr>
          <w:rFonts w:ascii="FlandersArtSans-Regular" w:hAnsi="FlandersArtSans-Regular" w:cstheme="majorHAnsi"/>
        </w:rPr>
      </w:pPr>
    </w:p>
    <w:p w14:paraId="2D4B37E1" w14:textId="77777777" w:rsidR="007967EC" w:rsidRPr="005A4BA1" w:rsidRDefault="007967EC" w:rsidP="007967EC">
      <w:pPr>
        <w:pStyle w:val="Lijstalinea"/>
        <w:numPr>
          <w:ilvl w:val="0"/>
          <w:numId w:val="6"/>
        </w:numPr>
        <w:spacing w:after="0" w:line="259" w:lineRule="auto"/>
        <w:contextualSpacing w:val="0"/>
        <w:rPr>
          <w:rFonts w:ascii="FlandersArtSans-Regular" w:hAnsi="FlandersArtSans-Regular" w:cstheme="majorHAnsi"/>
        </w:rPr>
      </w:pPr>
      <w:r w:rsidRPr="005A4BA1">
        <w:rPr>
          <w:rFonts w:ascii="FlandersArtSans-Regular" w:hAnsi="FlandersArtSans-Regular"/>
        </w:rPr>
        <w:t xml:space="preserve">Maatregel waarvoor een </w:t>
      </w:r>
      <w:r w:rsidRPr="005A4BA1">
        <w:rPr>
          <w:rFonts w:ascii="FlandersArtSans-Regular" w:hAnsi="FlandersArtSans-Regular"/>
          <w:b/>
        </w:rPr>
        <w:t>technologisch en economisch haalbaar alternatief</w:t>
      </w:r>
      <w:r w:rsidRPr="005A4BA1">
        <w:rPr>
          <w:rFonts w:ascii="FlandersArtSans-Regular" w:hAnsi="FlandersArtSans-Regular"/>
        </w:rPr>
        <w:t xml:space="preserve"> met geringe milieueffecten bestaat </w:t>
      </w:r>
      <w:r w:rsidRPr="005A4BA1">
        <w:rPr>
          <w:rFonts w:ascii="FlandersArtSans-Regular" w:hAnsi="FlandersArtSans-Regular"/>
        </w:rPr>
        <w:sym w:font="Wingdings" w:char="F0E0"/>
      </w:r>
      <w:r w:rsidRPr="005A4BA1">
        <w:rPr>
          <w:rFonts w:ascii="FlandersArtSans-Regular" w:hAnsi="FlandersArtSans-Regular"/>
        </w:rPr>
        <w:t xml:space="preserve"> toetsen aan nul-scenario (= milieueffect van de maatregel in absolute termen) </w:t>
      </w:r>
      <w:r w:rsidRPr="005A4BA1">
        <w:rPr>
          <w:rFonts w:ascii="FlandersArtSans-Regular" w:hAnsi="FlandersArtSans-Regular"/>
          <w:i/>
        </w:rPr>
        <w:t>(</w:t>
      </w:r>
      <w:r w:rsidRPr="005A4BA1">
        <w:rPr>
          <w:rFonts w:ascii="FlandersArtSans-Regular" w:hAnsi="FlandersArtSans-Regular"/>
          <w:i/>
          <w:u w:val="single"/>
        </w:rPr>
        <w:t>zie richtsnoeren p. 5-6</w:t>
      </w:r>
      <w:r w:rsidRPr="005A4BA1">
        <w:rPr>
          <w:rFonts w:ascii="FlandersArtSans-Regular" w:hAnsi="FlandersArtSans-Regular"/>
          <w:i/>
        </w:rPr>
        <w:t>)</w:t>
      </w:r>
      <w:r w:rsidRPr="005A4BA1">
        <w:rPr>
          <w:rStyle w:val="Voetnootmarkering"/>
          <w:rFonts w:ascii="FlandersArtSans-Regular" w:hAnsi="FlandersArtSans-Regular" w:cstheme="majorHAnsi"/>
          <w:i/>
          <w:iCs/>
        </w:rPr>
        <w:footnoteReference w:id="7"/>
      </w:r>
    </w:p>
    <w:p w14:paraId="39AB8349" w14:textId="77777777" w:rsidR="007967EC" w:rsidRPr="005A4BA1" w:rsidRDefault="007967EC" w:rsidP="007967EC">
      <w:pPr>
        <w:pStyle w:val="Lijstalinea"/>
        <w:ind w:left="360"/>
        <w:contextualSpacing w:val="0"/>
        <w:rPr>
          <w:rFonts w:ascii="FlandersArtSans-Regular" w:hAnsi="FlandersArtSans-Regular" w:cstheme="majorHAnsi"/>
        </w:rPr>
      </w:pPr>
    </w:p>
    <w:p w14:paraId="03D86B7A" w14:textId="77777777" w:rsidR="007967EC" w:rsidRPr="005A4BA1" w:rsidRDefault="007967EC" w:rsidP="007967EC">
      <w:pPr>
        <w:pStyle w:val="Lijstalinea"/>
        <w:numPr>
          <w:ilvl w:val="0"/>
          <w:numId w:val="6"/>
        </w:numPr>
        <w:spacing w:before="120" w:after="120" w:line="259" w:lineRule="auto"/>
        <w:contextualSpacing w:val="0"/>
        <w:rPr>
          <w:rFonts w:ascii="FlandersArtSans-Regular" w:hAnsi="FlandersArtSans-Regular" w:cstheme="majorHAnsi"/>
        </w:rPr>
      </w:pPr>
      <w:r w:rsidRPr="005A4BA1">
        <w:rPr>
          <w:rFonts w:ascii="FlandersArtSans-Regular" w:hAnsi="FlandersArtSans-Regular"/>
        </w:rPr>
        <w:t xml:space="preserve">Maatregel waarvoor </w:t>
      </w:r>
      <w:r w:rsidRPr="005A4BA1">
        <w:rPr>
          <w:rFonts w:ascii="FlandersArtSans-Regular" w:hAnsi="FlandersArtSans-Regular"/>
          <w:b/>
        </w:rPr>
        <w:t>geen technologisch en economisch haalbaar alternatief</w:t>
      </w:r>
      <w:r w:rsidRPr="005A4BA1">
        <w:rPr>
          <w:rFonts w:ascii="FlandersArtSans-Regular" w:hAnsi="FlandersArtSans-Regular"/>
        </w:rPr>
        <w:t xml:space="preserve"> met geringe milieueffecten bestaat </w:t>
      </w:r>
      <w:r w:rsidRPr="005A4BA1">
        <w:rPr>
          <w:rFonts w:ascii="FlandersArtSans-Regular" w:hAnsi="FlandersArtSans-Regular"/>
        </w:rPr>
        <w:sym w:font="Wingdings" w:char="F0E0"/>
      </w:r>
      <w:r w:rsidRPr="005A4BA1">
        <w:rPr>
          <w:rFonts w:ascii="FlandersArtSans-Regular" w:hAnsi="FlandersArtSans-Regular"/>
        </w:rPr>
        <w:t xml:space="preserve"> toetsen aan best beschikbare niveaus van milieuprestaties in de sector, maar voorwaarden </w:t>
      </w:r>
      <w:r w:rsidRPr="005A4BA1">
        <w:rPr>
          <w:rFonts w:ascii="FlandersArtSans-Regular" w:hAnsi="FlandersArtSans-Regular"/>
          <w:i/>
        </w:rPr>
        <w:t>(</w:t>
      </w:r>
      <w:r w:rsidRPr="005A4BA1">
        <w:rPr>
          <w:rFonts w:ascii="FlandersArtSans-Regular" w:hAnsi="FlandersArtSans-Regular"/>
          <w:i/>
          <w:u w:val="single"/>
        </w:rPr>
        <w:t>zie richtsnoeren p. 6</w:t>
      </w:r>
      <w:r w:rsidRPr="005A4BA1">
        <w:rPr>
          <w:rFonts w:ascii="FlandersArtSans-Regular" w:hAnsi="FlandersArtSans-Regular"/>
          <w:i/>
        </w:rPr>
        <w:t>)</w:t>
      </w:r>
      <w:r w:rsidRPr="005A4BA1">
        <w:rPr>
          <w:rStyle w:val="Voetnootmarkering"/>
          <w:rFonts w:ascii="FlandersArtSans-Regular" w:hAnsi="FlandersArtSans-Regular" w:cstheme="majorHAnsi"/>
          <w:i/>
          <w:iCs/>
        </w:rPr>
        <w:footnoteReference w:id="8"/>
      </w:r>
    </w:p>
    <w:p w14:paraId="209FE6A3" w14:textId="77777777" w:rsidR="007967EC" w:rsidRPr="005A4BA1" w:rsidRDefault="007967EC" w:rsidP="007967EC">
      <w:pPr>
        <w:spacing w:after="0"/>
        <w:jc w:val="left"/>
      </w:pPr>
      <w:r w:rsidRPr="005A4BA1">
        <w:br w:type="page"/>
      </w:r>
    </w:p>
    <w:p w14:paraId="409C1196" w14:textId="77777777" w:rsidR="00C1603D" w:rsidRDefault="00DF00B3"/>
    <w:sectPr w:rsidR="00C160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A1768" w14:textId="77777777" w:rsidR="007967EC" w:rsidRDefault="007967EC" w:rsidP="007967EC">
      <w:pPr>
        <w:spacing w:after="0"/>
      </w:pPr>
      <w:r>
        <w:separator/>
      </w:r>
    </w:p>
  </w:endnote>
  <w:endnote w:type="continuationSeparator" w:id="0">
    <w:p w14:paraId="6CC9B769" w14:textId="77777777" w:rsidR="007967EC" w:rsidRDefault="007967EC" w:rsidP="007967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DINPro-Regular">
    <w:altName w:val="Arial"/>
    <w:panose1 w:val="00000000000000000000"/>
    <w:charset w:val="00"/>
    <w:family w:val="modern"/>
    <w:notTrueType/>
    <w:pitch w:val="variable"/>
    <w:sig w:usb0="00000287" w:usb1="00000000" w:usb2="00000000" w:usb3="00000000" w:csb0="0000009F" w:csb1="00000000"/>
  </w:font>
  <w:font w:name="FlandersArtSans-Regular">
    <w:altName w:val="Calibri"/>
    <w:charset w:val="00"/>
    <w:family w:val="auto"/>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045CC" w14:textId="77777777" w:rsidR="007967EC" w:rsidRDefault="007967EC" w:rsidP="007967EC">
      <w:pPr>
        <w:spacing w:after="0"/>
      </w:pPr>
      <w:r>
        <w:separator/>
      </w:r>
    </w:p>
  </w:footnote>
  <w:footnote w:type="continuationSeparator" w:id="0">
    <w:p w14:paraId="79DA8032" w14:textId="77777777" w:rsidR="007967EC" w:rsidRDefault="007967EC" w:rsidP="007967EC">
      <w:pPr>
        <w:spacing w:after="0"/>
      </w:pPr>
      <w:r>
        <w:continuationSeparator/>
      </w:r>
    </w:p>
  </w:footnote>
  <w:footnote w:id="1">
    <w:p w14:paraId="315FC159" w14:textId="77777777" w:rsidR="007967EC" w:rsidRPr="00E03FFB" w:rsidRDefault="007967EC" w:rsidP="007967EC">
      <w:pPr>
        <w:pStyle w:val="Voetnoottekst"/>
        <w:ind w:left="170" w:hanging="170"/>
        <w:contextualSpacing/>
        <w:rPr>
          <w:rFonts w:asciiTheme="majorHAnsi" w:hAnsiTheme="majorHAnsi" w:cstheme="majorHAnsi"/>
          <w:sz w:val="18"/>
          <w:szCs w:val="18"/>
        </w:rPr>
      </w:pPr>
      <w:r>
        <w:rPr>
          <w:rStyle w:val="Voetnootmarkering"/>
          <w:rFonts w:eastAsiaTheme="majorEastAsia" w:cstheme="majorHAnsi"/>
          <w:sz w:val="18"/>
          <w:szCs w:val="18"/>
        </w:rPr>
        <w:footnoteRef/>
      </w:r>
    </w:p>
  </w:footnote>
  <w:footnote w:id="2">
    <w:p w14:paraId="41894DC5" w14:textId="77777777" w:rsidR="007967EC" w:rsidRPr="00E03FFB" w:rsidRDefault="007967EC" w:rsidP="007967EC">
      <w:pPr>
        <w:pStyle w:val="Voetnoottekst"/>
      </w:pPr>
      <w:r>
        <w:rPr>
          <w:rStyle w:val="Voetnootmarkering"/>
        </w:rPr>
        <w:t>[1]</w:t>
      </w:r>
      <w:r>
        <w:t xml:space="preserve"> Voor kosteloze toewijzing vastgestelde benchmarks voor activiteiten die binnen het toepassingsgebied van het emissiehandelssysteem vallen, zoals bepaald in Uitvoeringsverordening (EU) 2021/447 van de Commissie. Om als substantieel lager dan de benchmark te worden beschouwd, moeten de geraamde emissies lager zijn dan de gemiddelde emissies van de 10% meest efficiënte installaties in de ETS. De benchmarkwaarden en de gemiddelde waarden van de 10 % meest efficiënte installaties zijn opgenomen in Uitvoeringsverordening (EU) nr. 2021/447 van de Commissie. </w:t>
      </w:r>
    </w:p>
    <w:p w14:paraId="4B79619F" w14:textId="77777777" w:rsidR="007967EC" w:rsidRPr="00E03FFB" w:rsidRDefault="007967EC" w:rsidP="007967EC">
      <w:pPr>
        <w:pStyle w:val="Voetnoottekst"/>
      </w:pPr>
    </w:p>
    <w:p w14:paraId="0AA2EF8D" w14:textId="77777777" w:rsidR="007967EC" w:rsidRPr="00E03FFB" w:rsidRDefault="007967EC" w:rsidP="007967EC">
      <w:pPr>
        <w:pStyle w:val="Voetnoottekst"/>
      </w:pPr>
    </w:p>
  </w:footnote>
  <w:footnote w:id="3">
    <w:p w14:paraId="27CC9F15" w14:textId="77777777" w:rsidR="007967EC" w:rsidRPr="00E03FFB" w:rsidRDefault="007967EC" w:rsidP="007967EC">
      <w:pPr>
        <w:pStyle w:val="Voetnoottekst"/>
        <w:ind w:hanging="170"/>
        <w:contextualSpacing/>
        <w:rPr>
          <w:rFonts w:asciiTheme="majorHAnsi" w:hAnsiTheme="majorHAnsi" w:cstheme="majorHAnsi"/>
          <w:sz w:val="18"/>
          <w:szCs w:val="18"/>
        </w:rPr>
      </w:pPr>
      <w:r>
        <w:rPr>
          <w:rStyle w:val="Voetnootmarkering"/>
          <w:rFonts w:eastAsiaTheme="majorEastAsia" w:cstheme="majorHAnsi"/>
          <w:sz w:val="18"/>
          <w:szCs w:val="18"/>
        </w:rPr>
        <w:footnoteRef/>
      </w:r>
      <w:r>
        <w:rPr>
          <w:rFonts w:asciiTheme="majorHAnsi" w:hAnsiTheme="majorHAnsi"/>
          <w:sz w:val="18"/>
        </w:rPr>
        <w:t xml:space="preserve"> </w:t>
      </w:r>
      <w:r>
        <w:rPr>
          <w:rFonts w:asciiTheme="majorHAnsi" w:hAnsiTheme="majorHAnsi"/>
          <w:sz w:val="18"/>
        </w:rPr>
        <w:tab/>
        <w:t>Bv. wegvervoer: gebruik van de materialen bij de aanleg van de weg</w:t>
      </w:r>
    </w:p>
  </w:footnote>
  <w:footnote w:id="4">
    <w:p w14:paraId="6FFFBE92" w14:textId="77777777" w:rsidR="007967EC" w:rsidRPr="00E03FFB" w:rsidRDefault="007967EC" w:rsidP="007967EC">
      <w:pPr>
        <w:pStyle w:val="Voetnoottekst"/>
        <w:ind w:hanging="170"/>
        <w:contextualSpacing/>
        <w:rPr>
          <w:rFonts w:asciiTheme="majorHAnsi" w:hAnsiTheme="majorHAnsi" w:cstheme="majorHAnsi"/>
          <w:sz w:val="18"/>
          <w:szCs w:val="18"/>
        </w:rPr>
      </w:pPr>
      <w:r>
        <w:rPr>
          <w:rStyle w:val="Voetnootmarkering"/>
          <w:rFonts w:eastAsiaTheme="majorEastAsia" w:cstheme="majorHAnsi"/>
          <w:sz w:val="18"/>
          <w:szCs w:val="18"/>
        </w:rPr>
        <w:footnoteRef/>
      </w:r>
      <w:r>
        <w:rPr>
          <w:rFonts w:asciiTheme="majorHAnsi" w:hAnsiTheme="majorHAnsi"/>
          <w:sz w:val="18"/>
        </w:rPr>
        <w:t xml:space="preserve"> </w:t>
      </w:r>
      <w:r>
        <w:rPr>
          <w:rFonts w:asciiTheme="majorHAnsi" w:hAnsiTheme="majorHAnsi"/>
          <w:sz w:val="18"/>
        </w:rPr>
        <w:tab/>
        <w:t>Bv. wegvervoer: de verwachte toekomstige broeikasgasemissies als gevolg van de toename van het totale verkeer tijdens de gebruiksfase van de weg</w:t>
      </w:r>
    </w:p>
  </w:footnote>
  <w:footnote w:id="5">
    <w:p w14:paraId="413ECDFE" w14:textId="77777777" w:rsidR="007967EC" w:rsidRPr="00E03FFB" w:rsidRDefault="007967EC" w:rsidP="007967EC">
      <w:pPr>
        <w:pStyle w:val="Voetnoottekst"/>
        <w:ind w:hanging="170"/>
        <w:contextualSpacing/>
        <w:rPr>
          <w:rFonts w:asciiTheme="majorHAnsi" w:hAnsiTheme="majorHAnsi" w:cstheme="majorHAnsi"/>
          <w:sz w:val="18"/>
          <w:szCs w:val="18"/>
        </w:rPr>
      </w:pPr>
      <w:r>
        <w:rPr>
          <w:rStyle w:val="Voetnootmarkering"/>
          <w:rFonts w:eastAsiaTheme="majorEastAsia" w:cstheme="majorHAnsi"/>
          <w:sz w:val="18"/>
          <w:szCs w:val="18"/>
        </w:rPr>
        <w:footnoteRef/>
      </w:r>
      <w:r>
        <w:rPr>
          <w:rFonts w:asciiTheme="majorHAnsi" w:hAnsiTheme="majorHAnsi"/>
          <w:sz w:val="18"/>
        </w:rPr>
        <w:t xml:space="preserve"> </w:t>
      </w:r>
      <w:r>
        <w:rPr>
          <w:rFonts w:asciiTheme="majorHAnsi" w:hAnsiTheme="majorHAnsi"/>
          <w:sz w:val="18"/>
        </w:rPr>
        <w:tab/>
        <w:t>Bv. bij een maatregel om de aanschaf van voertuigen te ondersteunen moet rekening gehouden worden met de vervuiling (bv. emissies in de lucht) veroorzaakt door bouw, vervoer en gebruik van de voertuigen, en het passende beheer van de voertuigen die worden afgedankt. Meer bepaald moet een passend beheer van afgedankte accu’s en elektronische onderdelen (bv. het hergebruik en/of de recycling van kritieke grondstoffen daarin) ervoor zorgen dat geen ernstige afbreuk wordt gedaan aan de milieudoelstelling van de circulaire economie.</w:t>
      </w:r>
    </w:p>
  </w:footnote>
  <w:footnote w:id="6">
    <w:p w14:paraId="217152EE" w14:textId="77777777" w:rsidR="007967EC" w:rsidRPr="00E03FFB" w:rsidRDefault="007967EC" w:rsidP="007967EC">
      <w:pPr>
        <w:pStyle w:val="Voetnoottekst"/>
        <w:ind w:hanging="170"/>
        <w:contextualSpacing/>
        <w:rPr>
          <w:rFonts w:asciiTheme="majorHAnsi" w:hAnsiTheme="majorHAnsi" w:cstheme="majorHAnsi"/>
          <w:sz w:val="18"/>
          <w:szCs w:val="18"/>
        </w:rPr>
      </w:pPr>
      <w:r>
        <w:rPr>
          <w:rStyle w:val="Voetnootmarkering"/>
          <w:rFonts w:eastAsiaTheme="majorEastAsia" w:cstheme="majorHAnsi"/>
          <w:sz w:val="18"/>
          <w:szCs w:val="18"/>
        </w:rPr>
        <w:footnoteRef/>
      </w:r>
      <w:r>
        <w:rPr>
          <w:rFonts w:asciiTheme="majorHAnsi" w:hAnsiTheme="majorHAnsi"/>
          <w:sz w:val="18"/>
        </w:rPr>
        <w:t xml:space="preserve"> </w:t>
      </w:r>
      <w:r>
        <w:rPr>
          <w:rFonts w:asciiTheme="majorHAnsi" w:hAnsiTheme="majorHAnsi"/>
          <w:sz w:val="18"/>
        </w:rPr>
        <w:tab/>
        <w:t>Bv. MER voor bouw van nieuwe luchthaven nodig, maar wat klimaatmitigatie betreft, zullen waarschijnlijk enkel maatregelen voor koolstofarme luchthaveninfrastructuur DNSH in acht nemen</w:t>
      </w:r>
    </w:p>
  </w:footnote>
  <w:footnote w:id="7">
    <w:p w14:paraId="13873D25" w14:textId="77777777" w:rsidR="007967EC" w:rsidRPr="00E03FFB" w:rsidRDefault="007967EC" w:rsidP="007967EC">
      <w:pPr>
        <w:pStyle w:val="Voetnoottekst"/>
      </w:pPr>
      <w:r>
        <w:rPr>
          <w:rStyle w:val="Voetnootmarkering"/>
        </w:rPr>
        <w:footnoteRef/>
      </w:r>
      <w:r>
        <w:t xml:space="preserve"> </w:t>
      </w:r>
      <w:hyperlink r:id="rId1" w:history="1">
        <w:r>
          <w:rPr>
            <w:rStyle w:val="Hyperlink"/>
          </w:rPr>
          <w:t>https://eur-lex.europa.eu/legal-content/NL/TXT/PDF/?uri=CELEX:52021XC0218(01)&amp;from=NL</w:t>
        </w:r>
      </w:hyperlink>
    </w:p>
  </w:footnote>
  <w:footnote w:id="8">
    <w:p w14:paraId="46416F43" w14:textId="77777777" w:rsidR="007967EC" w:rsidRPr="00E03FFB" w:rsidRDefault="007967EC" w:rsidP="007967EC">
      <w:pPr>
        <w:pStyle w:val="Voetnoottekst"/>
      </w:pPr>
      <w:r>
        <w:rPr>
          <w:rStyle w:val="Voetnootmarkering"/>
        </w:rPr>
        <w:footnoteRef/>
      </w:r>
      <w:r>
        <w:t xml:space="preserve"> </w:t>
      </w:r>
      <w:hyperlink r:id="rId2" w:history="1">
        <w:r>
          <w:rPr>
            <w:rStyle w:val="Hyperlink"/>
          </w:rPr>
          <w:t>https://eur-lex.europa.eu/legal-content/NL/TXT/PDF/?uri=CELEX:52021XC0218(01)&amp;from=NL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17BA"/>
    <w:multiLevelType w:val="hybridMultilevel"/>
    <w:tmpl w:val="EF7042C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56F177C"/>
    <w:multiLevelType w:val="hybridMultilevel"/>
    <w:tmpl w:val="461027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EFE287D"/>
    <w:multiLevelType w:val="hybridMultilevel"/>
    <w:tmpl w:val="E01E65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14E7892"/>
    <w:multiLevelType w:val="hybridMultilevel"/>
    <w:tmpl w:val="11322E5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17250E3"/>
    <w:multiLevelType w:val="hybridMultilevel"/>
    <w:tmpl w:val="6D3E5278"/>
    <w:lvl w:ilvl="0" w:tplc="16D8C17E">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D0F16DA"/>
    <w:multiLevelType w:val="multilevel"/>
    <w:tmpl w:val="D10A1AD8"/>
    <w:lvl w:ilvl="0">
      <w:start w:val="1"/>
      <w:numFmt w:val="decimal"/>
      <w:pStyle w:val="Kop1"/>
      <w:lvlText w:val="%1."/>
      <w:lvlJc w:val="left"/>
      <w:pPr>
        <w:tabs>
          <w:tab w:val="num" w:pos="1152"/>
        </w:tabs>
        <w:ind w:left="567" w:hanging="567"/>
      </w:pPr>
      <w:rPr>
        <w:rFonts w:hint="default"/>
      </w:rPr>
    </w:lvl>
    <w:lvl w:ilvl="1">
      <w:start w:val="1"/>
      <w:numFmt w:val="decimal"/>
      <w:pStyle w:val="Kop2"/>
      <w:lvlText w:val="%1.%2."/>
      <w:lvlJc w:val="left"/>
      <w:pPr>
        <w:tabs>
          <w:tab w:val="num" w:pos="1440"/>
        </w:tabs>
        <w:ind w:left="567" w:hanging="567"/>
      </w:pPr>
      <w:rPr>
        <w:rFonts w:hint="default"/>
      </w:rPr>
    </w:lvl>
    <w:lvl w:ilvl="2">
      <w:start w:val="1"/>
      <w:numFmt w:val="upperLetter"/>
      <w:pStyle w:val="Kop3"/>
      <w:lvlText w:val="%3."/>
      <w:lvlJc w:val="left"/>
      <w:pPr>
        <w:tabs>
          <w:tab w:val="num" w:pos="1800"/>
        </w:tabs>
        <w:ind w:left="567" w:hanging="567"/>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7EC"/>
    <w:rsid w:val="007967EC"/>
    <w:rsid w:val="00B86F96"/>
    <w:rsid w:val="00D011B7"/>
    <w:rsid w:val="00DF00B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8FCA6"/>
  <w15:chartTrackingRefBased/>
  <w15:docId w15:val="{D891F491-9E1A-416B-ADAE-4D69AFEAD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967EC"/>
    <w:pPr>
      <w:spacing w:after="120" w:line="240" w:lineRule="auto"/>
      <w:jc w:val="both"/>
    </w:pPr>
    <w:rPr>
      <w:rFonts w:ascii="Lato" w:eastAsia="Times New Roman" w:hAnsi="Lato" w:cs="Times New Roman"/>
      <w:szCs w:val="24"/>
    </w:rPr>
  </w:style>
  <w:style w:type="paragraph" w:styleId="Kop1">
    <w:name w:val="heading 1"/>
    <w:basedOn w:val="Standaard"/>
    <w:next w:val="Standaard"/>
    <w:link w:val="Kop1Char"/>
    <w:uiPriority w:val="9"/>
    <w:qFormat/>
    <w:rsid w:val="007967EC"/>
    <w:pPr>
      <w:keepNext/>
      <w:keepLines/>
      <w:numPr>
        <w:numId w:val="1"/>
      </w:numPr>
      <w:spacing w:before="284" w:after="170"/>
      <w:outlineLvl w:val="0"/>
    </w:pPr>
    <w:rPr>
      <w:rFonts w:cs="Arial"/>
      <w:b/>
      <w:color w:val="C2401F"/>
      <w:spacing w:val="-4"/>
      <w:sz w:val="32"/>
      <w:szCs w:val="36"/>
    </w:rPr>
  </w:style>
  <w:style w:type="paragraph" w:styleId="Kop2">
    <w:name w:val="heading 2"/>
    <w:basedOn w:val="Standaard"/>
    <w:next w:val="Standaard"/>
    <w:link w:val="Kop2Char"/>
    <w:uiPriority w:val="9"/>
    <w:qFormat/>
    <w:rsid w:val="007967EC"/>
    <w:pPr>
      <w:keepNext/>
      <w:keepLines/>
      <w:numPr>
        <w:ilvl w:val="1"/>
        <w:numId w:val="1"/>
      </w:numPr>
      <w:spacing w:before="170" w:after="170"/>
      <w:outlineLvl w:val="1"/>
    </w:pPr>
    <w:rPr>
      <w:rFonts w:cs="Arial"/>
      <w:color w:val="C2401F"/>
      <w:spacing w:val="-4"/>
      <w:sz w:val="28"/>
      <w:szCs w:val="32"/>
    </w:rPr>
  </w:style>
  <w:style w:type="paragraph" w:styleId="Kop3">
    <w:name w:val="heading 3"/>
    <w:basedOn w:val="Standaard"/>
    <w:next w:val="Standaard"/>
    <w:link w:val="Kop3Char"/>
    <w:uiPriority w:val="9"/>
    <w:qFormat/>
    <w:rsid w:val="007967EC"/>
    <w:pPr>
      <w:keepNext/>
      <w:keepLines/>
      <w:numPr>
        <w:ilvl w:val="2"/>
        <w:numId w:val="1"/>
      </w:numPr>
      <w:spacing w:before="57" w:after="170"/>
      <w:outlineLvl w:val="2"/>
    </w:pPr>
    <w:rPr>
      <w:rFonts w:cs="Arial"/>
      <w:bCs/>
      <w:color w:val="C2401F"/>
      <w:spacing w:val="-4"/>
      <w:sz w:val="24"/>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967EC"/>
    <w:rPr>
      <w:rFonts w:ascii="Lato" w:eastAsia="Times New Roman" w:hAnsi="Lato" w:cs="Arial"/>
      <w:b/>
      <w:color w:val="C2401F"/>
      <w:spacing w:val="-4"/>
      <w:sz w:val="32"/>
      <w:szCs w:val="36"/>
    </w:rPr>
  </w:style>
  <w:style w:type="character" w:customStyle="1" w:styleId="Kop2Char">
    <w:name w:val="Kop 2 Char"/>
    <w:basedOn w:val="Standaardalinea-lettertype"/>
    <w:link w:val="Kop2"/>
    <w:uiPriority w:val="9"/>
    <w:rsid w:val="007967EC"/>
    <w:rPr>
      <w:rFonts w:ascii="Lato" w:eastAsia="Times New Roman" w:hAnsi="Lato" w:cs="Arial"/>
      <w:color w:val="C2401F"/>
      <w:spacing w:val="-4"/>
      <w:sz w:val="28"/>
      <w:szCs w:val="32"/>
    </w:rPr>
  </w:style>
  <w:style w:type="character" w:customStyle="1" w:styleId="Kop3Char">
    <w:name w:val="Kop 3 Char"/>
    <w:basedOn w:val="Standaardalinea-lettertype"/>
    <w:link w:val="Kop3"/>
    <w:uiPriority w:val="9"/>
    <w:rsid w:val="007967EC"/>
    <w:rPr>
      <w:rFonts w:ascii="Lato" w:eastAsia="Times New Roman" w:hAnsi="Lato" w:cs="Arial"/>
      <w:bCs/>
      <w:color w:val="C2401F"/>
      <w:spacing w:val="-4"/>
      <w:sz w:val="24"/>
      <w:szCs w:val="28"/>
    </w:rPr>
  </w:style>
  <w:style w:type="character" w:styleId="Voetnootmarkering">
    <w:name w:val="footnote reference"/>
    <w:aliases w:val="Ref,de nota al pie,Footnote reference number,Footnote symbol,note TESI,SUPERS,EN Footnote Reference,stylish,BVI fnr,Footnote,Times 10 Point,Exposant 3 Point,number,-E Fußnotenzeichen,Footnote number,(Footnote Reference),Voetnoot"/>
    <w:link w:val="SUPERSChar"/>
    <w:uiPriority w:val="99"/>
    <w:rsid w:val="007967EC"/>
    <w:rPr>
      <w:rFonts w:ascii="DINPro-Regular" w:hAnsi="DINPro-Regular"/>
      <w:vertAlign w:val="superscript"/>
    </w:rPr>
  </w:style>
  <w:style w:type="paragraph" w:styleId="Voetnoottekst">
    <w:name w:val="footnote text"/>
    <w:aliases w:val="FOOTNOTES,fn,single space,ADB,Footnote Text Char1,Footnote Text Char1 Char1 Char,Footnote Text Char Char Char1 Char,Footnote Text Char1 Char Char Char1 Char,Footnote Text Char Char Char Char Char1 Char,fn Char,Schriftart: 9 pt,ft"/>
    <w:basedOn w:val="Standaard"/>
    <w:link w:val="VoetnoottekstChar"/>
    <w:uiPriority w:val="99"/>
    <w:rsid w:val="007967EC"/>
    <w:pPr>
      <w:spacing w:before="57" w:after="170"/>
    </w:pPr>
    <w:rPr>
      <w:rFonts w:ascii="DINPro-Regular" w:hAnsi="DINPro-Regular"/>
      <w:spacing w:val="-4"/>
      <w:sz w:val="20"/>
      <w:szCs w:val="20"/>
    </w:rPr>
  </w:style>
  <w:style w:type="character" w:customStyle="1" w:styleId="VoetnoottekstChar">
    <w:name w:val="Voetnoottekst Char"/>
    <w:aliases w:val="FOOTNOTES Char,fn Char1,single space Char,ADB Char,Footnote Text Char1 Char,Footnote Text Char1 Char1 Char Char,Footnote Text Char Char Char1 Char Char,Footnote Text Char1 Char Char Char1 Char Char,fn Char Char,Schriftart: 9 pt Char"/>
    <w:basedOn w:val="Standaardalinea-lettertype"/>
    <w:link w:val="Voetnoottekst"/>
    <w:uiPriority w:val="99"/>
    <w:rsid w:val="007967EC"/>
    <w:rPr>
      <w:rFonts w:ascii="DINPro-Regular" w:eastAsia="Times New Roman" w:hAnsi="DINPro-Regular" w:cs="Times New Roman"/>
      <w:spacing w:val="-4"/>
      <w:sz w:val="20"/>
      <w:szCs w:val="20"/>
    </w:rPr>
  </w:style>
  <w:style w:type="paragraph" w:styleId="Lijstalinea">
    <w:name w:val="List Paragraph"/>
    <w:aliases w:val="Bulleted Lijst"/>
    <w:basedOn w:val="Standaard"/>
    <w:link w:val="LijstalineaChar"/>
    <w:uiPriority w:val="34"/>
    <w:qFormat/>
    <w:rsid w:val="007967EC"/>
    <w:pPr>
      <w:spacing w:after="200" w:line="276" w:lineRule="auto"/>
      <w:ind w:left="720"/>
      <w:contextualSpacing/>
    </w:pPr>
    <w:rPr>
      <w:rFonts w:asciiTheme="minorHAnsi" w:eastAsiaTheme="minorHAnsi" w:hAnsiTheme="minorHAnsi" w:cstheme="minorBidi"/>
      <w:szCs w:val="22"/>
    </w:rPr>
  </w:style>
  <w:style w:type="character" w:styleId="Hyperlink">
    <w:name w:val="Hyperlink"/>
    <w:basedOn w:val="Standaardalinea-lettertype"/>
    <w:uiPriority w:val="99"/>
    <w:unhideWhenUsed/>
    <w:rsid w:val="007967EC"/>
    <w:rPr>
      <w:color w:val="0563C1" w:themeColor="hyperlink"/>
      <w:u w:val="single"/>
    </w:rPr>
  </w:style>
  <w:style w:type="table" w:styleId="Tabelraster">
    <w:name w:val="Table Grid"/>
    <w:basedOn w:val="Standaardtabel"/>
    <w:uiPriority w:val="39"/>
    <w:rsid w:val="00796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
    <w:name w:val="Lijstalinea Char"/>
    <w:aliases w:val="Bulleted Lijst Char"/>
    <w:basedOn w:val="Standaardalinea-lettertype"/>
    <w:link w:val="Lijstalinea"/>
    <w:uiPriority w:val="34"/>
    <w:locked/>
    <w:rsid w:val="007967EC"/>
  </w:style>
  <w:style w:type="paragraph" w:customStyle="1" w:styleId="SUPERSChar">
    <w:name w:val="SUPERS Char"/>
    <w:aliases w:val="EN Footnote Reference Char"/>
    <w:basedOn w:val="Standaard"/>
    <w:link w:val="Voetnootmarkering"/>
    <w:uiPriority w:val="99"/>
    <w:rsid w:val="007967EC"/>
    <w:pPr>
      <w:spacing w:after="160" w:line="240" w:lineRule="exact"/>
    </w:pPr>
    <w:rPr>
      <w:rFonts w:ascii="DINPro-Regular" w:eastAsiaTheme="minorHAnsi" w:hAnsi="DINPro-Regular" w:cstheme="minorBidi"/>
      <w:szCs w:val="22"/>
      <w:vertAlign w:val="superscript"/>
    </w:rPr>
  </w:style>
  <w:style w:type="paragraph" w:customStyle="1" w:styleId="oj-tbl-txt">
    <w:name w:val="oj-tbl-txt"/>
    <w:basedOn w:val="Standaard"/>
    <w:rsid w:val="007967EC"/>
    <w:pPr>
      <w:spacing w:before="100" w:beforeAutospacing="1" w:after="100" w:afterAutospacing="1"/>
    </w:pPr>
    <w:rPr>
      <w:lang w:eastAsia="nl-BE"/>
    </w:rPr>
  </w:style>
  <w:style w:type="paragraph" w:customStyle="1" w:styleId="oj-normal">
    <w:name w:val="oj-normal"/>
    <w:basedOn w:val="Standaard"/>
    <w:rsid w:val="007967EC"/>
    <w:pPr>
      <w:spacing w:before="100" w:beforeAutospacing="1" w:after="100" w:afterAutospacing="1"/>
    </w:pPr>
    <w:rPr>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NL/TXT/HTML/?uri=CELEX:52021XC0218(01)&amp;from=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lex.europa.eu/legal-content/NL/TXT/HTML/?uri=CELEX:52021XC0218(01)&amp;from=EN" TargetMode="External"/><Relationship Id="rId12" Type="http://schemas.openxmlformats.org/officeDocument/2006/relationships/hyperlink" Target="https://ec.europa.eu/clima/eu-action/eu-emissions-trading-system-eu-ets_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ergiesparen.be/sites/default/files/atoms/files/guidance_interpretation_en.pdf" TargetMode="External"/><Relationship Id="rId5" Type="http://schemas.openxmlformats.org/officeDocument/2006/relationships/footnotes" Target="footnotes.xml"/><Relationship Id="rId10" Type="http://schemas.openxmlformats.org/officeDocument/2006/relationships/hyperlink" Target="https://www.energiesparen.be/sites/default/files/atoms/files/Bijlage%201.pdf" TargetMode="External"/><Relationship Id="rId4" Type="http://schemas.openxmlformats.org/officeDocument/2006/relationships/webSettings" Target="webSettings.xml"/><Relationship Id="rId9" Type="http://schemas.openxmlformats.org/officeDocument/2006/relationships/hyperlink" Target="https://eur-lex.europa.eu/legal-content/NL/TXT/HTML/?uri=CELEX:52021XC0218(01)&amp;from=EN"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NL/TXT/PDF/?uri=CELEX:52021XC0218(01)&amp;from=NL" TargetMode="External"/><Relationship Id="rId1" Type="http://schemas.openxmlformats.org/officeDocument/2006/relationships/hyperlink" Target="https://eur-lex.europa.eu/legal-content/NL/TXT/PDF/?uri=CELEX:52021XC0218(01)&amp;from=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2612</Words>
  <Characters>14369</Characters>
  <Application>Microsoft Office Word</Application>
  <DocSecurity>4</DocSecurity>
  <Lines>119</Lines>
  <Paragraphs>33</Paragraphs>
  <ScaleCrop>false</ScaleCrop>
  <Company/>
  <LinksUpToDate>false</LinksUpToDate>
  <CharactersWithSpaces>16948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Vanhuysse (FOD Economie - SPF Economie)</dc:creator>
  <cp:keywords/>
  <dc:description/>
  <cp:lastModifiedBy>Thomas Maréchal (FOD Economie - SPF Economie)</cp:lastModifiedBy>
  <cp:revision>2</cp:revision>
  <dcterms:created xsi:type="dcterms:W3CDTF">2022-05-13T07:42:00Z</dcterms:created>
  <dcterms:modified xsi:type="dcterms:W3CDTF">2022-05-13T07:42:00Z</dcterms:modified>
</cp:coreProperties>
</file>