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BC538" w14:textId="77777777" w:rsidR="00257F66" w:rsidRPr="00E67746" w:rsidRDefault="00257F66" w:rsidP="00257F66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774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Engagement de réduction des émissions de gaz à effet de serre</w:t>
      </w:r>
    </w:p>
    <w:p w14:paraId="64170C81" w14:textId="5827D55D" w:rsidR="00AA7BBE" w:rsidRPr="00E67746" w:rsidRDefault="00AA7BBE" w:rsidP="006A256B">
      <w:pPr>
        <w:jc w:val="both"/>
      </w:pPr>
      <w:r w:rsidRPr="00E67746">
        <w:t xml:space="preserve">Cet engagement est souscrit dans le cadre du point </w:t>
      </w:r>
      <w:r w:rsidR="003F016A">
        <w:t>94</w:t>
      </w:r>
      <w:r w:rsidR="003F016A" w:rsidRPr="00E67746">
        <w:t xml:space="preserve"> </w:t>
      </w:r>
      <w:r w:rsidRPr="00E67746">
        <w:t>des règles de fonctionnement du mécanisme de rémunération de la capacité, approuvées par l</w:t>
      </w:r>
      <w:r w:rsidR="00935CEC" w:rsidRPr="00E67746">
        <w:t>’</w:t>
      </w:r>
      <w:r w:rsidRPr="00E67746">
        <w:t>arrêté royal du 30 mai portant approbation des règles de fonctionnement du mécanisme de rémunération de capacité conformément à l</w:t>
      </w:r>
      <w:r w:rsidR="00935CEC" w:rsidRPr="00E67746">
        <w:t>’</w:t>
      </w:r>
      <w:r w:rsidRPr="00E67746">
        <w:t>article 7undecies, § 12, de la loi du 29 avril 1999 relative à l</w:t>
      </w:r>
      <w:r w:rsidR="00935CEC" w:rsidRPr="00E67746">
        <w:t>’</w:t>
      </w:r>
      <w:r w:rsidRPr="00E67746">
        <w:t>organisation du marché de l</w:t>
      </w:r>
      <w:r w:rsidR="00935CEC" w:rsidRPr="00E67746">
        <w:t>’</w:t>
      </w:r>
      <w:r w:rsidRPr="00E67746">
        <w:t>électricité (ci-après « Règles de fonctionnement »).</w:t>
      </w:r>
    </w:p>
    <w:p w14:paraId="136C83E8" w14:textId="77777777" w:rsidR="00257F66" w:rsidRPr="00E67746" w:rsidRDefault="00257F66" w:rsidP="00257F66">
      <w:pPr>
        <w:spacing w:after="0" w:line="240" w:lineRule="auto"/>
      </w:pPr>
      <w:r w:rsidRPr="00E67746">
        <w:t>Cet engagement concerne :</w:t>
      </w:r>
    </w:p>
    <w:p w14:paraId="450D24B6" w14:textId="77777777" w:rsidR="00257F66" w:rsidRPr="00E67746" w:rsidRDefault="00257F66" w:rsidP="00257F66">
      <w:pPr>
        <w:spacing w:after="0" w:line="240" w:lineRule="auto"/>
      </w:pPr>
    </w:p>
    <w:p w14:paraId="24463442" w14:textId="1184F246" w:rsidR="00257F66" w:rsidRPr="00E67746" w:rsidRDefault="00257F66" w:rsidP="00257F66">
      <w:pPr>
        <w:pStyle w:val="Paragraphedeliste"/>
        <w:numPr>
          <w:ilvl w:val="0"/>
          <w:numId w:val="1"/>
        </w:numPr>
        <w:rPr>
          <w:b/>
          <w:bCs/>
        </w:rPr>
      </w:pPr>
      <w:r w:rsidRPr="00E67746">
        <w:rPr>
          <w:b/>
          <w:bCs/>
        </w:rPr>
        <w:t xml:space="preserve">Identification du détenteur de capacité </w:t>
      </w:r>
      <w:r w:rsidR="00E67746" w:rsidRPr="00E67746">
        <w:rPr>
          <w:b/>
          <w:bCs/>
        </w:rPr>
        <w:t>concerné et</w:t>
      </w:r>
      <w:r w:rsidRPr="00E67746">
        <w:rPr>
          <w:b/>
          <w:bCs/>
        </w:rPr>
        <w:t>/ou de l</w:t>
      </w:r>
      <w:r w:rsidR="00935CEC" w:rsidRPr="00E67746">
        <w:rPr>
          <w:b/>
          <w:bCs/>
        </w:rPr>
        <w:t>’</w:t>
      </w:r>
      <w:r w:rsidRPr="00E67746">
        <w:rPr>
          <w:b/>
          <w:bCs/>
        </w:rPr>
        <w:t>exploitant de la capacité concernée et identification de la (des) capacité(s) concernée(s) :</w:t>
      </w:r>
    </w:p>
    <w:p w14:paraId="344F8F29" w14:textId="77777777" w:rsidR="00257F66" w:rsidRPr="00E67746" w:rsidRDefault="00257F66" w:rsidP="00257F66">
      <w:pPr>
        <w:spacing w:after="0" w:line="240" w:lineRule="auto"/>
      </w:pPr>
    </w:p>
    <w:p w14:paraId="6B33E0CC" w14:textId="77777777" w:rsidR="00257F66" w:rsidRPr="00E67746" w:rsidRDefault="00257F66" w:rsidP="00257F66">
      <w:pPr>
        <w:spacing w:after="0" w:line="240" w:lineRule="auto"/>
        <w:jc w:val="both"/>
      </w:pPr>
      <w:r w:rsidRPr="00E67746">
        <w:t>Cet engagement est souscrit par la (les) personne(s) habilitée(s) à engager légalement la personne morale vis-à-vis des tiers.</w:t>
      </w:r>
    </w:p>
    <w:p w14:paraId="4043E832" w14:textId="77777777" w:rsidR="00257F66" w:rsidRPr="00E67746" w:rsidRDefault="00257F66" w:rsidP="00257F66">
      <w:pPr>
        <w:spacing w:after="0" w:line="240" w:lineRule="auto"/>
        <w:jc w:val="both"/>
      </w:pPr>
    </w:p>
    <w:p w14:paraId="082FAA32" w14:textId="6EC92044" w:rsidR="00257F66" w:rsidRPr="00E67746" w:rsidRDefault="00257F66" w:rsidP="00257F66">
      <w:pPr>
        <w:spacing w:after="0" w:line="240" w:lineRule="auto"/>
        <w:jc w:val="both"/>
      </w:pPr>
      <w:r w:rsidRPr="00E67746">
        <w:t>Dans le cas où il est participé de façon agrégée à la procédure de préqualification du mécanisme de rémunération de capacité, cet engagement est souscrit par l</w:t>
      </w:r>
      <w:r w:rsidR="00935CEC" w:rsidRPr="00E67746">
        <w:t>’</w:t>
      </w:r>
      <w:r w:rsidRPr="00E67746">
        <w:t>exploitant de la capacité concernée ainsi que par l</w:t>
      </w:r>
      <w:r w:rsidR="00935CEC" w:rsidRPr="00E67746">
        <w:t>’</w:t>
      </w:r>
      <w:r w:rsidRPr="00E67746">
        <w:t>agrégateur.</w:t>
      </w:r>
    </w:p>
    <w:p w14:paraId="27A10673" w14:textId="77777777" w:rsidR="00257F66" w:rsidRPr="00E67746" w:rsidRDefault="00257F66" w:rsidP="00257F66">
      <w:pPr>
        <w:spacing w:after="0" w:line="240" w:lineRule="auto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257F66" w:rsidRPr="00E67746" w14:paraId="16A8C0B3" w14:textId="77777777" w:rsidTr="008F750D">
        <w:tc>
          <w:tcPr>
            <w:tcW w:w="9016" w:type="dxa"/>
            <w:gridSpan w:val="2"/>
          </w:tcPr>
          <w:p w14:paraId="67812BC9" w14:textId="3B323272" w:rsidR="00257F66" w:rsidRPr="00E67746" w:rsidRDefault="00257F66" w:rsidP="008F750D">
            <w:pPr>
              <w:jc w:val="center"/>
            </w:pPr>
            <w:r w:rsidRPr="00E67746">
              <w:t>Détails du détenteur de capacité et/ou de l</w:t>
            </w:r>
            <w:r w:rsidR="00935CEC" w:rsidRPr="00E67746">
              <w:t>’</w:t>
            </w:r>
            <w:r w:rsidRPr="00E67746">
              <w:t>exploitant de capacité</w:t>
            </w:r>
          </w:p>
          <w:p w14:paraId="6179BF32" w14:textId="77777777" w:rsidR="00257F66" w:rsidRPr="00E67746" w:rsidRDefault="00257F66" w:rsidP="008F750D">
            <w:pPr>
              <w:jc w:val="center"/>
            </w:pPr>
          </w:p>
        </w:tc>
      </w:tr>
      <w:tr w:rsidR="00257F66" w:rsidRPr="00E67746" w14:paraId="73B2518E" w14:textId="77777777" w:rsidTr="008F750D">
        <w:tc>
          <w:tcPr>
            <w:tcW w:w="2405" w:type="dxa"/>
          </w:tcPr>
          <w:p w14:paraId="62F55D34" w14:textId="77777777" w:rsidR="00257F66" w:rsidRPr="00E67746" w:rsidRDefault="00257F66" w:rsidP="008F750D">
            <w:pPr>
              <w:jc w:val="both"/>
            </w:pPr>
            <w:r w:rsidRPr="00E67746">
              <w:t>Le soussigné :</w:t>
            </w:r>
          </w:p>
        </w:tc>
        <w:tc>
          <w:tcPr>
            <w:tcW w:w="6611" w:type="dxa"/>
          </w:tcPr>
          <w:p w14:paraId="7A058D59" w14:textId="77777777" w:rsidR="00257F66" w:rsidRPr="00E67746" w:rsidRDefault="00257F66" w:rsidP="008F750D">
            <w:pPr>
              <w:jc w:val="both"/>
            </w:pPr>
          </w:p>
          <w:p w14:paraId="420C7A08" w14:textId="77777777" w:rsidR="00257F66" w:rsidRPr="00E67746" w:rsidRDefault="00257F66" w:rsidP="008F750D">
            <w:pPr>
              <w:jc w:val="both"/>
            </w:pPr>
          </w:p>
        </w:tc>
      </w:tr>
      <w:tr w:rsidR="00257F66" w:rsidRPr="00E67746" w14:paraId="39A9E963" w14:textId="77777777" w:rsidTr="008F750D">
        <w:tc>
          <w:tcPr>
            <w:tcW w:w="2405" w:type="dxa"/>
          </w:tcPr>
          <w:p w14:paraId="1AEFADD3" w14:textId="77777777" w:rsidR="00257F66" w:rsidRPr="00E67746" w:rsidRDefault="00257F66" w:rsidP="008F750D">
            <w:pPr>
              <w:jc w:val="both"/>
            </w:pPr>
            <w:r w:rsidRPr="00E67746">
              <w:t>En sa qualité de :</w:t>
            </w:r>
          </w:p>
        </w:tc>
        <w:tc>
          <w:tcPr>
            <w:tcW w:w="6611" w:type="dxa"/>
          </w:tcPr>
          <w:p w14:paraId="77EC273B" w14:textId="77777777" w:rsidR="00257F66" w:rsidRPr="00E67746" w:rsidRDefault="00257F66" w:rsidP="008F750D">
            <w:pPr>
              <w:jc w:val="both"/>
            </w:pPr>
          </w:p>
        </w:tc>
      </w:tr>
      <w:tr w:rsidR="00257F66" w:rsidRPr="00E67746" w14:paraId="55ED27D3" w14:textId="77777777" w:rsidTr="008F750D">
        <w:tc>
          <w:tcPr>
            <w:tcW w:w="2405" w:type="dxa"/>
          </w:tcPr>
          <w:p w14:paraId="466B449F" w14:textId="77777777" w:rsidR="00257F66" w:rsidRPr="00E67746" w:rsidRDefault="00257F66" w:rsidP="008F750D">
            <w:pPr>
              <w:jc w:val="both"/>
            </w:pPr>
            <w:r w:rsidRPr="00E67746">
              <w:t>E-mail :</w:t>
            </w:r>
          </w:p>
        </w:tc>
        <w:tc>
          <w:tcPr>
            <w:tcW w:w="6611" w:type="dxa"/>
          </w:tcPr>
          <w:p w14:paraId="1C345072" w14:textId="77777777" w:rsidR="00257F66" w:rsidRPr="00E67746" w:rsidRDefault="00257F66" w:rsidP="008F750D">
            <w:pPr>
              <w:jc w:val="both"/>
            </w:pPr>
          </w:p>
          <w:p w14:paraId="1DFEE03C" w14:textId="77777777" w:rsidR="00257F66" w:rsidRPr="00E67746" w:rsidRDefault="00257F66" w:rsidP="008F750D">
            <w:pPr>
              <w:jc w:val="both"/>
            </w:pPr>
          </w:p>
        </w:tc>
      </w:tr>
      <w:tr w:rsidR="00257F66" w:rsidRPr="00E67746" w14:paraId="4FAFCCEA" w14:textId="77777777" w:rsidTr="008F750D">
        <w:tc>
          <w:tcPr>
            <w:tcW w:w="2405" w:type="dxa"/>
          </w:tcPr>
          <w:p w14:paraId="061DB52E" w14:textId="3AC9E68F" w:rsidR="00257F66" w:rsidRPr="00E67746" w:rsidRDefault="00257F66" w:rsidP="008F750D">
            <w:pPr>
              <w:jc w:val="both"/>
            </w:pPr>
            <w:r w:rsidRPr="00E67746">
              <w:t>Dénomination de l</w:t>
            </w:r>
            <w:r w:rsidR="00935CEC" w:rsidRPr="00E67746">
              <w:t>’</w:t>
            </w:r>
            <w:r w:rsidRPr="00E67746">
              <w:t>entreprise :</w:t>
            </w:r>
          </w:p>
        </w:tc>
        <w:tc>
          <w:tcPr>
            <w:tcW w:w="6611" w:type="dxa"/>
          </w:tcPr>
          <w:p w14:paraId="3CBC4BED" w14:textId="77777777" w:rsidR="00257F66" w:rsidRPr="00E67746" w:rsidRDefault="00257F66" w:rsidP="008F750D">
            <w:pPr>
              <w:jc w:val="both"/>
            </w:pPr>
          </w:p>
          <w:p w14:paraId="1EB98F01" w14:textId="77777777" w:rsidR="00257F66" w:rsidRPr="00E67746" w:rsidRDefault="00257F66" w:rsidP="008F750D">
            <w:pPr>
              <w:jc w:val="both"/>
            </w:pPr>
          </w:p>
        </w:tc>
      </w:tr>
      <w:tr w:rsidR="00257F66" w:rsidRPr="00E67746" w14:paraId="1F45E299" w14:textId="77777777" w:rsidTr="008F750D">
        <w:tc>
          <w:tcPr>
            <w:tcW w:w="2405" w:type="dxa"/>
          </w:tcPr>
          <w:p w14:paraId="265505A6" w14:textId="77777777" w:rsidR="00257F66" w:rsidRPr="00E67746" w:rsidRDefault="00257F66" w:rsidP="008F750D">
            <w:pPr>
              <w:jc w:val="both"/>
            </w:pPr>
            <w:r w:rsidRPr="00E67746">
              <w:t>Adresse complète :</w:t>
            </w:r>
          </w:p>
        </w:tc>
        <w:tc>
          <w:tcPr>
            <w:tcW w:w="6611" w:type="dxa"/>
          </w:tcPr>
          <w:p w14:paraId="26C68693" w14:textId="77777777" w:rsidR="00257F66" w:rsidRPr="00E67746" w:rsidRDefault="00257F66" w:rsidP="008F750D">
            <w:pPr>
              <w:jc w:val="both"/>
            </w:pPr>
          </w:p>
          <w:p w14:paraId="29258401" w14:textId="77777777" w:rsidR="00257F66" w:rsidRPr="00E67746" w:rsidRDefault="00257F66" w:rsidP="008F750D">
            <w:pPr>
              <w:jc w:val="both"/>
            </w:pPr>
          </w:p>
        </w:tc>
      </w:tr>
      <w:tr w:rsidR="00257F66" w:rsidRPr="00E67746" w14:paraId="492200F7" w14:textId="77777777" w:rsidTr="008F750D">
        <w:tc>
          <w:tcPr>
            <w:tcW w:w="2405" w:type="dxa"/>
          </w:tcPr>
          <w:p w14:paraId="5712BEF4" w14:textId="5B5A7C23" w:rsidR="00257F66" w:rsidRPr="00E67746" w:rsidRDefault="00257F66" w:rsidP="008F750D">
            <w:pPr>
              <w:jc w:val="both"/>
            </w:pPr>
            <w:r w:rsidRPr="00E67746">
              <w:t>Numéro d</w:t>
            </w:r>
            <w:r w:rsidR="00935CEC" w:rsidRPr="00E67746">
              <w:t>’</w:t>
            </w:r>
            <w:r w:rsidRPr="00E67746">
              <w:t>immatriculation dans la Banque-Carrefour des Entreprises (BCE) :</w:t>
            </w:r>
          </w:p>
        </w:tc>
        <w:tc>
          <w:tcPr>
            <w:tcW w:w="6611" w:type="dxa"/>
          </w:tcPr>
          <w:p w14:paraId="05347966" w14:textId="77777777" w:rsidR="00257F66" w:rsidRPr="00E67746" w:rsidRDefault="00257F66" w:rsidP="008F750D">
            <w:pPr>
              <w:jc w:val="both"/>
            </w:pPr>
          </w:p>
        </w:tc>
      </w:tr>
      <w:tr w:rsidR="00257F66" w:rsidRPr="00E67746" w14:paraId="69EDCE21" w14:textId="77777777" w:rsidTr="008F750D">
        <w:tc>
          <w:tcPr>
            <w:tcW w:w="9016" w:type="dxa"/>
            <w:gridSpan w:val="2"/>
          </w:tcPr>
          <w:p w14:paraId="388BE570" w14:textId="77777777" w:rsidR="00257F66" w:rsidRPr="00E67746" w:rsidRDefault="00257F66" w:rsidP="008F750D">
            <w:pPr>
              <w:jc w:val="center"/>
            </w:pPr>
            <w:r w:rsidRPr="00E67746">
              <w:t>Détails de la capacité concernée</w:t>
            </w:r>
          </w:p>
        </w:tc>
      </w:tr>
      <w:tr w:rsidR="00257F66" w:rsidRPr="00E67746" w14:paraId="4ABCBE58" w14:textId="77777777" w:rsidTr="008F750D">
        <w:tc>
          <w:tcPr>
            <w:tcW w:w="2405" w:type="dxa"/>
          </w:tcPr>
          <w:p w14:paraId="6309BD06" w14:textId="2BA2AFD9" w:rsidR="00257F66" w:rsidRPr="00E67746" w:rsidRDefault="00257F66" w:rsidP="008F750D">
            <w:pPr>
              <w:jc w:val="both"/>
            </w:pPr>
            <w:r w:rsidRPr="00E67746">
              <w:t>Forme d</w:t>
            </w:r>
            <w:r w:rsidR="00935CEC" w:rsidRPr="00E67746">
              <w:t>’</w:t>
            </w:r>
            <w:r w:rsidRPr="00E67746">
              <w:t>exploitation :</w:t>
            </w:r>
          </w:p>
        </w:tc>
        <w:tc>
          <w:tcPr>
            <w:tcW w:w="6611" w:type="dxa"/>
          </w:tcPr>
          <w:p w14:paraId="07A584BF" w14:textId="77777777" w:rsidR="00257F66" w:rsidRPr="00E67746" w:rsidRDefault="00257F66" w:rsidP="008F750D">
            <w:pPr>
              <w:jc w:val="both"/>
            </w:pPr>
          </w:p>
          <w:p w14:paraId="73E246A3" w14:textId="77777777" w:rsidR="00257F66" w:rsidRPr="00E67746" w:rsidRDefault="00257F66" w:rsidP="008F750D">
            <w:pPr>
              <w:jc w:val="both"/>
            </w:pPr>
          </w:p>
        </w:tc>
      </w:tr>
      <w:tr w:rsidR="00257F66" w:rsidRPr="00E67746" w14:paraId="43316316" w14:textId="77777777" w:rsidTr="008F750D">
        <w:tc>
          <w:tcPr>
            <w:tcW w:w="2405" w:type="dxa"/>
          </w:tcPr>
          <w:p w14:paraId="45DF1BCC" w14:textId="77777777" w:rsidR="00257F66" w:rsidRPr="00E67746" w:rsidRDefault="00257F66" w:rsidP="008F750D">
            <w:pPr>
              <w:jc w:val="both"/>
            </w:pPr>
            <w:r w:rsidRPr="00E67746">
              <w:t>CRM IT interface ID :</w:t>
            </w:r>
          </w:p>
        </w:tc>
        <w:tc>
          <w:tcPr>
            <w:tcW w:w="6611" w:type="dxa"/>
          </w:tcPr>
          <w:p w14:paraId="1B3A352E" w14:textId="77777777" w:rsidR="00257F66" w:rsidRPr="00E67746" w:rsidRDefault="00257F66" w:rsidP="008F750D">
            <w:pPr>
              <w:jc w:val="both"/>
            </w:pPr>
          </w:p>
          <w:p w14:paraId="2316F7E9" w14:textId="77777777" w:rsidR="00257F66" w:rsidRPr="00E67746" w:rsidRDefault="00257F66" w:rsidP="008F750D">
            <w:pPr>
              <w:jc w:val="both"/>
            </w:pPr>
          </w:p>
        </w:tc>
      </w:tr>
    </w:tbl>
    <w:p w14:paraId="58B31ABB" w14:textId="77777777" w:rsidR="00257F66" w:rsidRPr="00E67746" w:rsidRDefault="00257F66" w:rsidP="00257F66">
      <w:pPr>
        <w:spacing w:after="0" w:line="240" w:lineRule="auto"/>
        <w:jc w:val="both"/>
      </w:pPr>
    </w:p>
    <w:p w14:paraId="6A156CAB" w14:textId="77777777" w:rsidR="00257F66" w:rsidRPr="00E67746" w:rsidRDefault="00257F66" w:rsidP="00257F66">
      <w:pPr>
        <w:spacing w:after="0" w:line="240" w:lineRule="auto"/>
      </w:pPr>
    </w:p>
    <w:p w14:paraId="52F6DC2C" w14:textId="77777777" w:rsidR="00257F66" w:rsidRPr="00E67746" w:rsidRDefault="00257F66" w:rsidP="00257F66">
      <w:pPr>
        <w:pStyle w:val="Paragraphedeliste"/>
        <w:numPr>
          <w:ilvl w:val="0"/>
          <w:numId w:val="1"/>
        </w:numPr>
        <w:rPr>
          <w:b/>
          <w:bCs/>
        </w:rPr>
      </w:pPr>
      <w:r w:rsidRPr="00E67746">
        <w:rPr>
          <w:b/>
          <w:bCs/>
        </w:rPr>
        <w:t xml:space="preserve">Engagements qui sont pris : </w:t>
      </w:r>
    </w:p>
    <w:p w14:paraId="63696E15" w14:textId="77777777" w:rsidR="00257F66" w:rsidRPr="00E67746" w:rsidRDefault="00257F66" w:rsidP="00257F66">
      <w:pPr>
        <w:spacing w:after="0" w:line="240" w:lineRule="auto"/>
      </w:pPr>
    </w:p>
    <w:p w14:paraId="46F0C0D1" w14:textId="0B313D36" w:rsidR="00257F66" w:rsidRDefault="00257F66" w:rsidP="006A256B">
      <w:pPr>
        <w:jc w:val="both"/>
      </w:pPr>
      <w:r w:rsidRPr="00E67746">
        <w:t xml:space="preserve">Le soussigné déclare marquer son accord pour contracter et respecter les engagements visés au point </w:t>
      </w:r>
      <w:r w:rsidR="003F016A">
        <w:t>9</w:t>
      </w:r>
      <w:r w:rsidR="003F016A" w:rsidRPr="00E67746">
        <w:t xml:space="preserve">4 </w:t>
      </w:r>
      <w:r w:rsidRPr="00E67746">
        <w:t>précité des règles de fonctionnement en ce qui concerne l</w:t>
      </w:r>
      <w:r w:rsidR="00935CEC" w:rsidRPr="00E67746">
        <w:t>’</w:t>
      </w:r>
      <w:r w:rsidRPr="00E67746">
        <w:t>installation effectivement mise en service pour laquelle un contrat de capacité est demandé (par la participation à la procédure de préqualification et à la mise aux enchères) et à la condition suspensive qu</w:t>
      </w:r>
      <w:r w:rsidR="00935CEC" w:rsidRPr="00E67746">
        <w:t>’</w:t>
      </w:r>
      <w:r w:rsidRPr="00E67746">
        <w:t>un tel contrat de capacité soit conclu. Veuillez trouver à cet effet ci-dessous un extrait des règles de fonctionnement :</w:t>
      </w:r>
    </w:p>
    <w:p w14:paraId="088A5547" w14:textId="2E70DFC5" w:rsidR="009577E6" w:rsidRPr="00E67746" w:rsidRDefault="009577E6" w:rsidP="006A256B">
      <w:pPr>
        <w:jc w:val="both"/>
      </w:pPr>
      <w:r>
        <w:rPr>
          <w:noProof/>
        </w:rPr>
        <w:lastRenderedPageBreak/>
        <w:drawing>
          <wp:inline distT="0" distB="0" distL="0" distR="0" wp14:anchorId="3B45530C" wp14:editId="45F844BD">
            <wp:extent cx="5731510" cy="4673600"/>
            <wp:effectExtent l="0" t="0" r="2540" b="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7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E835F" w14:textId="77777777" w:rsidR="00257F66" w:rsidRPr="00E67746" w:rsidRDefault="00257F66" w:rsidP="00257F66">
      <w:pPr>
        <w:spacing w:after="0" w:line="240" w:lineRule="auto"/>
        <w:jc w:val="both"/>
      </w:pPr>
    </w:p>
    <w:p w14:paraId="3BCDFBCC" w14:textId="7F4525D0" w:rsidR="003B34BA" w:rsidRPr="00E67746" w:rsidRDefault="003B34BA" w:rsidP="00257F66">
      <w:pPr>
        <w:spacing w:after="0" w:line="240" w:lineRule="auto"/>
        <w:jc w:val="both"/>
      </w:pPr>
    </w:p>
    <w:p w14:paraId="7251221D" w14:textId="77777777" w:rsidR="00257F66" w:rsidRPr="00E67746" w:rsidRDefault="00257F66" w:rsidP="00257F66">
      <w:pPr>
        <w:spacing w:after="0" w:line="240" w:lineRule="auto"/>
        <w:jc w:val="both"/>
      </w:pPr>
    </w:p>
    <w:p w14:paraId="2D96B86F" w14:textId="77777777" w:rsidR="00257F66" w:rsidRPr="00E67746" w:rsidRDefault="00257F66" w:rsidP="00257F66">
      <w:pPr>
        <w:pStyle w:val="Paragraphedeliste"/>
        <w:numPr>
          <w:ilvl w:val="0"/>
          <w:numId w:val="1"/>
        </w:numPr>
        <w:rPr>
          <w:b/>
          <w:bCs/>
        </w:rPr>
      </w:pPr>
      <w:r w:rsidRPr="00E67746">
        <w:rPr>
          <w:b/>
          <w:bCs/>
        </w:rPr>
        <w:t>Traitement des données à caractère personnel</w:t>
      </w:r>
    </w:p>
    <w:p w14:paraId="0A2E4495" w14:textId="13C1CFFA" w:rsidR="00257F66" w:rsidRPr="00E67746" w:rsidRDefault="00257F66" w:rsidP="00257F66">
      <w:pPr>
        <w:spacing w:after="0" w:line="240" w:lineRule="auto"/>
        <w:jc w:val="both"/>
      </w:pPr>
      <w:r w:rsidRPr="00E67746">
        <w:t>Le traitement de données à caractère personnel demandées au moyen de ce formulaire est effectué en vertu d</w:t>
      </w:r>
      <w:r w:rsidR="00935CEC" w:rsidRPr="00E67746">
        <w:t>’</w:t>
      </w:r>
      <w:r w:rsidRPr="00E67746">
        <w:t>une base légale conformément à l</w:t>
      </w:r>
      <w:r w:rsidR="00935CEC" w:rsidRPr="00E67746">
        <w:t>’</w:t>
      </w:r>
      <w:r w:rsidRPr="00E67746">
        <w:t>article 6, alinéa 1</w:t>
      </w:r>
      <w:r w:rsidRPr="00E67746">
        <w:rPr>
          <w:vertAlign w:val="superscript"/>
        </w:rPr>
        <w:t>er</w:t>
      </w:r>
      <w:r w:rsidRPr="00E67746">
        <w:t>, c) du Règlement (UE) 2016/679 (GDPR), cette base légale pouvant être trouvée à l</w:t>
      </w:r>
      <w:r w:rsidR="00935CEC" w:rsidRPr="00E67746">
        <w:t>’</w:t>
      </w:r>
      <w:r w:rsidRPr="00E67746">
        <w:t>article 7undecies, § 8, 1°, §12, troisième alinéa, 2°, b), de la loi du 29 avril 1999 relative à l</w:t>
      </w:r>
      <w:r w:rsidR="00935CEC" w:rsidRPr="00E67746">
        <w:t>’</w:t>
      </w:r>
      <w:r w:rsidRPr="00E67746">
        <w:t>organisation du marché de l</w:t>
      </w:r>
      <w:r w:rsidR="00935CEC" w:rsidRPr="00E67746">
        <w:t>’</w:t>
      </w:r>
      <w:r w:rsidRPr="00E67746">
        <w:t>électricité.</w:t>
      </w:r>
    </w:p>
    <w:p w14:paraId="2C09BBD5" w14:textId="77777777" w:rsidR="00257F66" w:rsidRPr="00E67746" w:rsidRDefault="00257F66" w:rsidP="00257F66">
      <w:pPr>
        <w:spacing w:after="0" w:line="240" w:lineRule="auto"/>
        <w:jc w:val="both"/>
      </w:pPr>
    </w:p>
    <w:p w14:paraId="0C779A99" w14:textId="77777777" w:rsidR="00257F66" w:rsidRPr="00E67746" w:rsidRDefault="00257F66" w:rsidP="00257F66">
      <w:pPr>
        <w:spacing w:after="0" w:line="240" w:lineRule="auto"/>
        <w:jc w:val="both"/>
      </w:pPr>
      <w:r w:rsidRPr="00E67746">
        <w:t>La durée de conservation de vos données a été fixée à dix ans après expiration de la période de fourniture de capacité pour laquelle le détenteur de capacité concerné a été sélectionné.</w:t>
      </w:r>
    </w:p>
    <w:p w14:paraId="6372863E" w14:textId="77777777" w:rsidR="00257F66" w:rsidRPr="00E67746" w:rsidRDefault="00257F66" w:rsidP="00257F66">
      <w:pPr>
        <w:spacing w:after="0" w:line="240" w:lineRule="auto"/>
        <w:jc w:val="both"/>
      </w:pPr>
    </w:p>
    <w:p w14:paraId="3B94EE3D" w14:textId="2E7F2AF9" w:rsidR="00257F66" w:rsidRPr="00E67746" w:rsidRDefault="00257F66" w:rsidP="006A256B">
      <w:pPr>
        <w:jc w:val="both"/>
      </w:pPr>
      <w:r w:rsidRPr="00E67746">
        <w:t>A la lumière des dispositions précitées, le gestionnaire de réseau assurant l</w:t>
      </w:r>
      <w:r w:rsidR="00935CEC" w:rsidRPr="00E67746">
        <w:t>’</w:t>
      </w:r>
      <w:r w:rsidRPr="00E67746">
        <w:t>organisation de la procédure de préqualification dans le cadre du mécanisme de rémunération de capacité, en vertu de l</w:t>
      </w:r>
      <w:r w:rsidR="00935CEC" w:rsidRPr="00E67746">
        <w:t>’</w:t>
      </w:r>
      <w:r w:rsidRPr="00E67746">
        <w:t xml:space="preserve">article 7undecies, § 8, de la loi précitée du 29 avril 1999, </w:t>
      </w:r>
      <w:r w:rsidRPr="00D34447">
        <w:t>le Service Public Fédéral  Economie, P.M.E., Classes moyennes et Energie (représenté par le président du Comité de direction) chargé du contrôle administratif du respect de cette loi et de ses arrêtés d</w:t>
      </w:r>
      <w:r w:rsidR="00935CEC" w:rsidRPr="00D34447">
        <w:t>’</w:t>
      </w:r>
      <w:r w:rsidRPr="00D34447">
        <w:t>exécution en vertu de l</w:t>
      </w:r>
      <w:r w:rsidR="00935CEC" w:rsidRPr="00D34447">
        <w:t>’</w:t>
      </w:r>
      <w:r w:rsidRPr="00D34447">
        <w:t>article 30bis de la loi précitée du 29 avril 1999,</w:t>
      </w:r>
      <w:r w:rsidRPr="00E67746">
        <w:t xml:space="preserve"> intervient en tant que responsable du traitement. </w:t>
      </w:r>
    </w:p>
    <w:p w14:paraId="5B845B59" w14:textId="77777777" w:rsidR="00257F66" w:rsidRPr="00E67746" w:rsidRDefault="00257F66" w:rsidP="00650817"/>
    <w:p w14:paraId="7FB14037" w14:textId="59B108FD" w:rsidR="00257F66" w:rsidRPr="00E67746" w:rsidRDefault="00257F66" w:rsidP="006A256B">
      <w:pPr>
        <w:jc w:val="both"/>
      </w:pPr>
      <w:bookmarkStart w:id="0" w:name="_Hlk67325026"/>
      <w:r w:rsidRPr="00E67746">
        <w:t xml:space="preserve">Le gestionnaire de réseau transmet cet engagement de contribution à la réduction des émissions de gaz à effet de serre au </w:t>
      </w:r>
      <w:r w:rsidRPr="00D34447">
        <w:t xml:space="preserve">Service Public </w:t>
      </w:r>
      <w:r w:rsidR="00E67746" w:rsidRPr="00D34447">
        <w:t>Fédéral Économie</w:t>
      </w:r>
      <w:r w:rsidRPr="00D34447">
        <w:t>, P.M.E., Classes moyennes et Énergie.</w:t>
      </w:r>
      <w:r w:rsidRPr="00E67746">
        <w:t xml:space="preserve"> </w:t>
      </w:r>
    </w:p>
    <w:p w14:paraId="79506CE3" w14:textId="77777777" w:rsidR="00257F66" w:rsidRPr="00E67746" w:rsidRDefault="00257F66" w:rsidP="00650817">
      <w:pPr>
        <w:spacing w:after="0" w:line="240" w:lineRule="auto"/>
        <w:jc w:val="both"/>
      </w:pPr>
      <w:r w:rsidRPr="00E67746">
        <w:lastRenderedPageBreak/>
        <w:t>Vous avez notamment le droit de demander au responsable du traitement :</w:t>
      </w:r>
    </w:p>
    <w:p w14:paraId="1D6E3A4D" w14:textId="16A7572A" w:rsidR="00257F66" w:rsidRPr="00E67746" w:rsidRDefault="00257F66" w:rsidP="00257F66">
      <w:pPr>
        <w:pStyle w:val="Paragraphedeliste"/>
        <w:numPr>
          <w:ilvl w:val="0"/>
          <w:numId w:val="2"/>
        </w:numPr>
        <w:jc w:val="both"/>
      </w:pPr>
      <w:r w:rsidRPr="00E67746">
        <w:t>d</w:t>
      </w:r>
      <w:r w:rsidR="00935CEC" w:rsidRPr="00E67746">
        <w:t>’</w:t>
      </w:r>
      <w:r w:rsidRPr="00E67746">
        <w:t>accéder à vos données à caractère personnel,</w:t>
      </w:r>
    </w:p>
    <w:p w14:paraId="28BF5CF0" w14:textId="7FF737C0" w:rsidR="00257F66" w:rsidRPr="00E67746" w:rsidRDefault="00257F66" w:rsidP="00257F66">
      <w:pPr>
        <w:pStyle w:val="Paragraphedeliste"/>
        <w:numPr>
          <w:ilvl w:val="0"/>
          <w:numId w:val="2"/>
        </w:numPr>
        <w:jc w:val="both"/>
      </w:pPr>
      <w:r w:rsidRPr="00E67746">
        <w:t>de rectifier ou d</w:t>
      </w:r>
      <w:r w:rsidR="00935CEC" w:rsidRPr="00E67746">
        <w:t>’</w:t>
      </w:r>
      <w:r w:rsidRPr="00E67746">
        <w:t>effacer tout ou partie de vos données,</w:t>
      </w:r>
    </w:p>
    <w:p w14:paraId="505D292B" w14:textId="77777777" w:rsidR="00257F66" w:rsidRPr="00E67746" w:rsidRDefault="00257F66" w:rsidP="00257F66">
      <w:pPr>
        <w:pStyle w:val="Paragraphedeliste"/>
        <w:numPr>
          <w:ilvl w:val="0"/>
          <w:numId w:val="2"/>
        </w:numPr>
        <w:jc w:val="both"/>
      </w:pPr>
      <w:r w:rsidRPr="00E67746">
        <w:t>de limiter le traitement de vos données.</w:t>
      </w:r>
    </w:p>
    <w:p w14:paraId="2101497D" w14:textId="77777777" w:rsidR="00257F66" w:rsidRPr="00E67746" w:rsidRDefault="00257F66" w:rsidP="00257F66">
      <w:pPr>
        <w:spacing w:after="0" w:line="240" w:lineRule="auto"/>
        <w:jc w:val="both"/>
      </w:pPr>
    </w:p>
    <w:p w14:paraId="496D0558" w14:textId="2A0BAC84" w:rsidR="00257F66" w:rsidRPr="00E67746" w:rsidRDefault="00257F66" w:rsidP="00257F66">
      <w:pPr>
        <w:spacing w:after="0" w:line="240" w:lineRule="auto"/>
        <w:jc w:val="both"/>
      </w:pPr>
      <w:r w:rsidRPr="00E67746">
        <w:t>Si vous avez des questions, des commentaires, des problèmes ou des plaintes à formuler concernant la collecte et l</w:t>
      </w:r>
      <w:r w:rsidR="00935CEC" w:rsidRPr="00E67746">
        <w:t>’</w:t>
      </w:r>
      <w:r w:rsidRPr="00E67746">
        <w:t>utilisation de vos données à caractère personnel, vous pouvez contacter le délégué à la protection des données du gestionnaire de réseau ou du SPF Économie. Le délégué à la protection des données est la personne de contact pour toutes les questions relatives au traitement de vos données à caractère personnel et à l</w:t>
      </w:r>
      <w:r w:rsidR="00935CEC" w:rsidRPr="00E67746">
        <w:t>’</w:t>
      </w:r>
      <w:r w:rsidRPr="00E67746">
        <w:t>exercice de vos droits que confère le Règlement général sur la protection des données.</w:t>
      </w:r>
    </w:p>
    <w:p w14:paraId="7672DF00" w14:textId="690ACCCF" w:rsidR="00257F66" w:rsidRPr="00E67746" w:rsidRDefault="00257F66" w:rsidP="00257F66">
      <w:pPr>
        <w:spacing w:after="0" w:line="240" w:lineRule="auto"/>
        <w:jc w:val="both"/>
      </w:pPr>
    </w:p>
    <w:p w14:paraId="5E601AA8" w14:textId="450BD4EC" w:rsidR="009C577A" w:rsidRPr="00E67746" w:rsidRDefault="009C577A" w:rsidP="00257F66">
      <w:pPr>
        <w:spacing w:after="0" w:line="240" w:lineRule="auto"/>
        <w:jc w:val="both"/>
        <w:rPr>
          <w:u w:val="single"/>
        </w:rPr>
      </w:pPr>
      <w:r w:rsidRPr="00E67746">
        <w:rPr>
          <w:u w:val="single"/>
        </w:rPr>
        <w:t xml:space="preserve">Délégué à la protection des données du gestionnaire de réseau : </w:t>
      </w:r>
    </w:p>
    <w:p w14:paraId="71F42F82" w14:textId="77777777" w:rsidR="009C577A" w:rsidRPr="00E67746" w:rsidRDefault="009C577A" w:rsidP="00257F66">
      <w:pPr>
        <w:spacing w:after="0" w:line="240" w:lineRule="auto"/>
        <w:jc w:val="both"/>
      </w:pPr>
    </w:p>
    <w:p w14:paraId="312B965C" w14:textId="77777777" w:rsidR="009C577A" w:rsidRPr="00E67746" w:rsidRDefault="009C577A" w:rsidP="009C577A">
      <w:pPr>
        <w:spacing w:after="0" w:line="240" w:lineRule="auto"/>
        <w:jc w:val="both"/>
      </w:pPr>
      <w:r w:rsidRPr="00E67746">
        <w:t>Par e-mail :</w:t>
      </w:r>
    </w:p>
    <w:p w14:paraId="70340D41" w14:textId="77777777" w:rsidR="009C577A" w:rsidRPr="00E67746" w:rsidRDefault="009C577A" w:rsidP="009C577A">
      <w:pPr>
        <w:spacing w:after="0" w:line="240" w:lineRule="auto"/>
        <w:jc w:val="both"/>
      </w:pPr>
      <w:r w:rsidRPr="00E67746">
        <w:t xml:space="preserve">aude.gaudy@elia.be </w:t>
      </w:r>
    </w:p>
    <w:p w14:paraId="17ED5B8B" w14:textId="77777777" w:rsidR="009C577A" w:rsidRPr="00E67746" w:rsidRDefault="009C577A" w:rsidP="009C577A">
      <w:pPr>
        <w:spacing w:after="0" w:line="240" w:lineRule="auto"/>
        <w:jc w:val="both"/>
      </w:pPr>
      <w:r w:rsidRPr="00E67746">
        <w:t xml:space="preserve"> </w:t>
      </w:r>
    </w:p>
    <w:p w14:paraId="07DDB0C0" w14:textId="77777777" w:rsidR="009C577A" w:rsidRPr="00E67746" w:rsidRDefault="009C577A" w:rsidP="009C577A">
      <w:pPr>
        <w:spacing w:after="0" w:line="240" w:lineRule="auto"/>
        <w:jc w:val="both"/>
      </w:pPr>
      <w:r w:rsidRPr="00E67746">
        <w:t>Par courrier :</w:t>
      </w:r>
    </w:p>
    <w:p w14:paraId="5ED273A4" w14:textId="77777777" w:rsidR="009C577A" w:rsidRPr="00E67746" w:rsidRDefault="009C577A" w:rsidP="009C577A">
      <w:pPr>
        <w:spacing w:after="0" w:line="240" w:lineRule="auto"/>
        <w:jc w:val="both"/>
      </w:pPr>
      <w:r w:rsidRPr="00E67746">
        <w:t xml:space="preserve">Elia </w:t>
      </w:r>
    </w:p>
    <w:p w14:paraId="4AAB35C4" w14:textId="242B77E2" w:rsidR="009C577A" w:rsidRPr="00E67746" w:rsidRDefault="009C577A" w:rsidP="009C577A">
      <w:pPr>
        <w:spacing w:after="0" w:line="240" w:lineRule="auto"/>
        <w:jc w:val="both"/>
      </w:pPr>
      <w:r w:rsidRPr="00E67746">
        <w:t>À l</w:t>
      </w:r>
      <w:r w:rsidR="00935CEC" w:rsidRPr="00E67746">
        <w:t>’</w:t>
      </w:r>
      <w:r w:rsidRPr="00E67746">
        <w:t>attention d</w:t>
      </w:r>
      <w:r w:rsidR="00935CEC" w:rsidRPr="00E67746">
        <w:t>’</w:t>
      </w:r>
      <w:r w:rsidRPr="00E67746">
        <w:t xml:space="preserve">Aude Gaudy - Data Protection </w:t>
      </w:r>
      <w:proofErr w:type="spellStart"/>
      <w:r w:rsidRPr="00E67746">
        <w:t>Officer</w:t>
      </w:r>
      <w:proofErr w:type="spellEnd"/>
      <w:r w:rsidRPr="00E67746">
        <w:t xml:space="preserve">  </w:t>
      </w:r>
    </w:p>
    <w:p w14:paraId="253A7C38" w14:textId="2FD33EC9" w:rsidR="009C577A" w:rsidRPr="00E67746" w:rsidRDefault="009C577A" w:rsidP="009C577A">
      <w:pPr>
        <w:spacing w:after="0" w:line="240" w:lineRule="auto"/>
        <w:jc w:val="both"/>
      </w:pPr>
      <w:r w:rsidRPr="00E67746">
        <w:t>Boulevard de l</w:t>
      </w:r>
      <w:r w:rsidR="00935CEC" w:rsidRPr="00E67746">
        <w:t>’</w:t>
      </w:r>
      <w:r w:rsidRPr="00E67746">
        <w:t>Empereur 20</w:t>
      </w:r>
    </w:p>
    <w:p w14:paraId="4FBC25EB" w14:textId="77777777" w:rsidR="009C577A" w:rsidRPr="00E67746" w:rsidRDefault="009C577A" w:rsidP="009C577A">
      <w:pPr>
        <w:spacing w:after="0" w:line="240" w:lineRule="auto"/>
        <w:jc w:val="both"/>
      </w:pPr>
      <w:r w:rsidRPr="00E67746">
        <w:t>1000 Bruxelles</w:t>
      </w:r>
    </w:p>
    <w:p w14:paraId="00077D58" w14:textId="77777777" w:rsidR="009C577A" w:rsidRPr="00E67746" w:rsidRDefault="009C577A" w:rsidP="009C577A">
      <w:pPr>
        <w:spacing w:after="0" w:line="240" w:lineRule="auto"/>
        <w:jc w:val="both"/>
      </w:pPr>
      <w:r w:rsidRPr="00E67746">
        <w:t xml:space="preserve"> </w:t>
      </w:r>
    </w:p>
    <w:p w14:paraId="2AD303A5" w14:textId="77777777" w:rsidR="009C577A" w:rsidRPr="00E67746" w:rsidRDefault="009C577A" w:rsidP="009C577A">
      <w:pPr>
        <w:spacing w:after="0" w:line="240" w:lineRule="auto"/>
        <w:jc w:val="both"/>
      </w:pPr>
      <w:r w:rsidRPr="00E67746">
        <w:t xml:space="preserve">Par téléphone : </w:t>
      </w:r>
    </w:p>
    <w:p w14:paraId="5728FA74" w14:textId="7637C64F" w:rsidR="009C577A" w:rsidRPr="00E67746" w:rsidRDefault="009C577A" w:rsidP="009C577A">
      <w:pPr>
        <w:spacing w:after="0" w:line="240" w:lineRule="auto"/>
        <w:jc w:val="both"/>
      </w:pPr>
      <w:r w:rsidRPr="00E67746">
        <w:t xml:space="preserve">+32 2 546.74.42 </w:t>
      </w:r>
    </w:p>
    <w:p w14:paraId="27F73E14" w14:textId="0F245482" w:rsidR="009C577A" w:rsidRPr="00E67746" w:rsidRDefault="009C577A" w:rsidP="009C577A">
      <w:pPr>
        <w:spacing w:after="0" w:line="240" w:lineRule="auto"/>
        <w:jc w:val="both"/>
      </w:pPr>
      <w:r w:rsidRPr="00E67746">
        <w:t>+32 473.43.21.44</w:t>
      </w:r>
    </w:p>
    <w:p w14:paraId="7425550A" w14:textId="573C6375" w:rsidR="009C577A" w:rsidRPr="00E67746" w:rsidRDefault="009C577A" w:rsidP="00257F66">
      <w:pPr>
        <w:spacing w:after="0" w:line="240" w:lineRule="auto"/>
        <w:jc w:val="both"/>
      </w:pPr>
    </w:p>
    <w:p w14:paraId="42C05F0A" w14:textId="15F741F9" w:rsidR="009C577A" w:rsidRPr="00E67746" w:rsidRDefault="009C577A" w:rsidP="00257F66">
      <w:pPr>
        <w:spacing w:after="0" w:line="240" w:lineRule="auto"/>
        <w:jc w:val="both"/>
      </w:pPr>
    </w:p>
    <w:p w14:paraId="33B00E31" w14:textId="696E8DB0" w:rsidR="009C577A" w:rsidRPr="00E67746" w:rsidRDefault="009C577A" w:rsidP="009C577A">
      <w:pPr>
        <w:spacing w:after="0" w:line="240" w:lineRule="auto"/>
        <w:jc w:val="both"/>
        <w:rPr>
          <w:u w:val="single"/>
        </w:rPr>
      </w:pPr>
      <w:r w:rsidRPr="00E67746">
        <w:rPr>
          <w:u w:val="single"/>
        </w:rPr>
        <w:t xml:space="preserve">Délégué à la protection des données du SPF Économie : </w:t>
      </w:r>
    </w:p>
    <w:p w14:paraId="49AAACB2" w14:textId="77777777" w:rsidR="009C577A" w:rsidRPr="00E67746" w:rsidRDefault="009C577A" w:rsidP="00257F66">
      <w:pPr>
        <w:spacing w:after="0" w:line="240" w:lineRule="auto"/>
        <w:jc w:val="both"/>
      </w:pPr>
    </w:p>
    <w:p w14:paraId="2FE201A1" w14:textId="77777777" w:rsidR="00257F66" w:rsidRPr="00E67746" w:rsidRDefault="00257F66" w:rsidP="00257F66">
      <w:pPr>
        <w:spacing w:after="0" w:line="240" w:lineRule="auto"/>
        <w:jc w:val="both"/>
      </w:pPr>
      <w:r w:rsidRPr="00E67746">
        <w:t>Par e-mail :</w:t>
      </w:r>
    </w:p>
    <w:p w14:paraId="0C65566E" w14:textId="77777777" w:rsidR="00257F66" w:rsidRPr="00E67746" w:rsidRDefault="00257F66" w:rsidP="00257F66">
      <w:pPr>
        <w:spacing w:after="0" w:line="240" w:lineRule="auto"/>
        <w:jc w:val="both"/>
      </w:pPr>
      <w:r w:rsidRPr="00E67746">
        <w:t>dpo@economie.fgov.be</w:t>
      </w:r>
    </w:p>
    <w:p w14:paraId="26B184BE" w14:textId="77777777" w:rsidR="00257F66" w:rsidRPr="00E67746" w:rsidRDefault="00257F66" w:rsidP="00257F66">
      <w:pPr>
        <w:spacing w:after="0" w:line="240" w:lineRule="auto"/>
        <w:jc w:val="both"/>
      </w:pPr>
    </w:p>
    <w:p w14:paraId="033E2B25" w14:textId="77777777" w:rsidR="00257F66" w:rsidRPr="00E67746" w:rsidRDefault="00257F66" w:rsidP="00257F66">
      <w:pPr>
        <w:spacing w:after="0" w:line="240" w:lineRule="auto"/>
        <w:jc w:val="both"/>
      </w:pPr>
      <w:r w:rsidRPr="00E67746">
        <w:t>Par courrier :</w:t>
      </w:r>
    </w:p>
    <w:p w14:paraId="0309CDD0" w14:textId="77777777" w:rsidR="00257F66" w:rsidRPr="00E67746" w:rsidRDefault="00257F66" w:rsidP="00257F66">
      <w:pPr>
        <w:spacing w:after="0" w:line="240" w:lineRule="auto"/>
        <w:jc w:val="both"/>
      </w:pPr>
      <w:r w:rsidRPr="00E67746">
        <w:t>Service public fédéral Économie, P.M.E., Classes moyennes et Énergie</w:t>
      </w:r>
    </w:p>
    <w:p w14:paraId="2A294DDA" w14:textId="77777777" w:rsidR="00257F66" w:rsidRPr="00E67746" w:rsidRDefault="00257F66" w:rsidP="00257F66">
      <w:pPr>
        <w:spacing w:after="0" w:line="240" w:lineRule="auto"/>
        <w:jc w:val="both"/>
      </w:pPr>
      <w:r w:rsidRPr="00E67746">
        <w:t xml:space="preserve">Data Protection </w:t>
      </w:r>
      <w:proofErr w:type="spellStart"/>
      <w:r w:rsidRPr="00E67746">
        <w:t>Officer</w:t>
      </w:r>
      <w:proofErr w:type="spellEnd"/>
      <w:r w:rsidRPr="00E67746">
        <w:t xml:space="preserve"> - Bureau du président</w:t>
      </w:r>
    </w:p>
    <w:p w14:paraId="0D9C71E5" w14:textId="77777777" w:rsidR="00257F66" w:rsidRPr="00E67746" w:rsidRDefault="00257F66" w:rsidP="00257F66">
      <w:pPr>
        <w:spacing w:after="0" w:line="240" w:lineRule="auto"/>
        <w:jc w:val="both"/>
      </w:pPr>
      <w:r w:rsidRPr="00E67746">
        <w:t>Rue du Progrès 50</w:t>
      </w:r>
    </w:p>
    <w:p w14:paraId="45CA17E3" w14:textId="77777777" w:rsidR="00257F66" w:rsidRPr="00E67746" w:rsidRDefault="00257F66" w:rsidP="00257F66">
      <w:pPr>
        <w:spacing w:after="0" w:line="240" w:lineRule="auto"/>
        <w:jc w:val="both"/>
      </w:pPr>
      <w:r w:rsidRPr="00E67746">
        <w:t>1210 Bruxelles</w:t>
      </w:r>
    </w:p>
    <w:p w14:paraId="7503340E" w14:textId="77777777" w:rsidR="00257F66" w:rsidRPr="00E67746" w:rsidRDefault="00257F66" w:rsidP="00257F66">
      <w:pPr>
        <w:spacing w:after="0" w:line="240" w:lineRule="auto"/>
        <w:jc w:val="both"/>
      </w:pPr>
    </w:p>
    <w:p w14:paraId="16F10010" w14:textId="77777777" w:rsidR="00257F66" w:rsidRPr="00E67746" w:rsidRDefault="00257F66" w:rsidP="00257F66">
      <w:pPr>
        <w:spacing w:after="0" w:line="240" w:lineRule="auto"/>
        <w:jc w:val="both"/>
      </w:pPr>
      <w:r w:rsidRPr="00E67746">
        <w:t>Par téléphone :</w:t>
      </w:r>
    </w:p>
    <w:p w14:paraId="369C2CC5" w14:textId="77777777" w:rsidR="00257F66" w:rsidRPr="00E67746" w:rsidRDefault="00257F66" w:rsidP="00257F66">
      <w:pPr>
        <w:spacing w:after="0" w:line="240" w:lineRule="auto"/>
        <w:jc w:val="both"/>
      </w:pPr>
      <w:r w:rsidRPr="00E67746">
        <w:t>+32 2 277.98.54</w:t>
      </w:r>
    </w:p>
    <w:p w14:paraId="206E5BEF" w14:textId="7775F0CC" w:rsidR="00257F66" w:rsidRPr="00E67746" w:rsidRDefault="00257F66" w:rsidP="00257F66">
      <w:pPr>
        <w:spacing w:after="0" w:line="240" w:lineRule="auto"/>
        <w:jc w:val="both"/>
      </w:pPr>
      <w:r w:rsidRPr="00E67746">
        <w:t>+32 476.58.12.74</w:t>
      </w:r>
    </w:p>
    <w:p w14:paraId="44C9958C" w14:textId="77777777" w:rsidR="00257F66" w:rsidRPr="00E67746" w:rsidRDefault="00257F66" w:rsidP="00257F66">
      <w:pPr>
        <w:spacing w:after="0" w:line="240" w:lineRule="auto"/>
        <w:jc w:val="both"/>
      </w:pPr>
    </w:p>
    <w:p w14:paraId="047AFEC5" w14:textId="40246E7B" w:rsidR="00257F66" w:rsidRPr="00E67746" w:rsidRDefault="00257F66" w:rsidP="00257F66">
      <w:pPr>
        <w:spacing w:after="0" w:line="240" w:lineRule="auto"/>
        <w:jc w:val="both"/>
      </w:pPr>
      <w:r w:rsidRPr="00E67746">
        <w:t>N</w:t>
      </w:r>
      <w:r w:rsidR="00935CEC" w:rsidRPr="00E67746">
        <w:t>’</w:t>
      </w:r>
      <w:r w:rsidRPr="00E67746">
        <w:t>oubliez pas d</w:t>
      </w:r>
      <w:r w:rsidR="00935CEC" w:rsidRPr="00E67746">
        <w:t>’</w:t>
      </w:r>
      <w:r w:rsidRPr="00E67746">
        <w:t>envoyer une copie recto-verso de votre carte d</w:t>
      </w:r>
      <w:r w:rsidR="00935CEC" w:rsidRPr="00E67746">
        <w:t>’</w:t>
      </w:r>
      <w:r w:rsidRPr="00E67746">
        <w:t>identité et de préciser la nature exacte de votre demande.</w:t>
      </w:r>
    </w:p>
    <w:p w14:paraId="7D8C760C" w14:textId="77777777" w:rsidR="00257F66" w:rsidRPr="00E67746" w:rsidRDefault="00257F66" w:rsidP="00257F66">
      <w:pPr>
        <w:spacing w:after="0" w:line="240" w:lineRule="auto"/>
        <w:jc w:val="both"/>
      </w:pPr>
    </w:p>
    <w:p w14:paraId="1099AA31" w14:textId="7857FE34" w:rsidR="00257F66" w:rsidRPr="00E67746" w:rsidRDefault="00257F66" w:rsidP="00257F66">
      <w:pPr>
        <w:spacing w:after="0" w:line="240" w:lineRule="auto"/>
        <w:jc w:val="both"/>
      </w:pPr>
      <w:r w:rsidRPr="00E67746">
        <w:t>Finalement, vous avez le droit d</w:t>
      </w:r>
      <w:r w:rsidR="00935CEC" w:rsidRPr="00E67746">
        <w:t>’</w:t>
      </w:r>
      <w:r w:rsidRPr="00E67746">
        <w:t>introduire une plainte auprès de l</w:t>
      </w:r>
      <w:r w:rsidR="00935CEC" w:rsidRPr="00E67746">
        <w:t>’</w:t>
      </w:r>
      <w:r w:rsidRPr="00E67746">
        <w:t xml:space="preserve">Autorité de protection des données. </w:t>
      </w:r>
      <w:bookmarkEnd w:id="0"/>
      <w:r w:rsidRPr="00E67746">
        <w:t>Si vous estimez que le SPF Economie n</w:t>
      </w:r>
      <w:r w:rsidR="00935CEC" w:rsidRPr="00E67746">
        <w:t>’</w:t>
      </w:r>
      <w:r w:rsidRPr="00E67746">
        <w:t>a pas traité vos données personnelles conformément aux règlementations en vigueur, vous avez le droit d</w:t>
      </w:r>
      <w:r w:rsidR="00935CEC" w:rsidRPr="00E67746">
        <w:t>’</w:t>
      </w:r>
      <w:r w:rsidRPr="00E67746">
        <w:t>introduire une plainte auprès de l</w:t>
      </w:r>
      <w:r w:rsidR="00935CEC" w:rsidRPr="00E67746">
        <w:t>’</w:t>
      </w:r>
      <w:r w:rsidRPr="00E67746">
        <w:t xml:space="preserve">Autorité de protection des données. </w:t>
      </w:r>
    </w:p>
    <w:p w14:paraId="7222C8C7" w14:textId="77777777" w:rsidR="00257F66" w:rsidRPr="00E67746" w:rsidRDefault="00257F66" w:rsidP="00257F66">
      <w:pPr>
        <w:spacing w:after="0" w:line="240" w:lineRule="auto"/>
        <w:jc w:val="both"/>
      </w:pPr>
    </w:p>
    <w:p w14:paraId="3B7D763A" w14:textId="77777777" w:rsidR="00257F66" w:rsidRPr="00E67746" w:rsidRDefault="00257F66" w:rsidP="00257F66">
      <w:pPr>
        <w:spacing w:after="0" w:line="240" w:lineRule="auto"/>
        <w:jc w:val="both"/>
      </w:pPr>
      <w:r w:rsidRPr="00E67746">
        <w:lastRenderedPageBreak/>
        <w:t>Par e-mail :</w:t>
      </w:r>
    </w:p>
    <w:p w14:paraId="572D5354" w14:textId="77777777" w:rsidR="00257F66" w:rsidRPr="00E67746" w:rsidRDefault="00257F66" w:rsidP="00257F66">
      <w:pPr>
        <w:spacing w:after="0" w:line="240" w:lineRule="auto"/>
        <w:jc w:val="both"/>
      </w:pPr>
      <w:r w:rsidRPr="00E67746">
        <w:t>contact@apd-gba.be</w:t>
      </w:r>
    </w:p>
    <w:p w14:paraId="00E2A991" w14:textId="77777777" w:rsidR="00257F66" w:rsidRPr="00E67746" w:rsidRDefault="00257F66" w:rsidP="00257F66">
      <w:pPr>
        <w:spacing w:after="0" w:line="240" w:lineRule="auto"/>
        <w:jc w:val="both"/>
      </w:pPr>
    </w:p>
    <w:p w14:paraId="128FD04F" w14:textId="77777777" w:rsidR="00257F66" w:rsidRPr="00E67746" w:rsidRDefault="00257F66" w:rsidP="00257F66">
      <w:pPr>
        <w:spacing w:after="0" w:line="240" w:lineRule="auto"/>
        <w:jc w:val="both"/>
      </w:pPr>
      <w:r w:rsidRPr="00E67746">
        <w:t>Par courrier :</w:t>
      </w:r>
    </w:p>
    <w:p w14:paraId="323715C2" w14:textId="77777777" w:rsidR="00257F66" w:rsidRPr="00E67746" w:rsidRDefault="00257F66" w:rsidP="00257F66">
      <w:pPr>
        <w:spacing w:after="0" w:line="240" w:lineRule="auto"/>
        <w:jc w:val="both"/>
      </w:pPr>
    </w:p>
    <w:p w14:paraId="064A7528" w14:textId="77777777" w:rsidR="00257F66" w:rsidRPr="00E67746" w:rsidRDefault="00257F66" w:rsidP="00257F66">
      <w:pPr>
        <w:spacing w:after="0" w:line="240" w:lineRule="auto"/>
        <w:jc w:val="both"/>
      </w:pPr>
      <w:r w:rsidRPr="00E67746">
        <w:t>Autorité de protection des données</w:t>
      </w:r>
    </w:p>
    <w:p w14:paraId="717D27CD" w14:textId="77777777" w:rsidR="00257F66" w:rsidRPr="00E67746" w:rsidRDefault="00257F66" w:rsidP="00257F66">
      <w:pPr>
        <w:spacing w:after="0" w:line="240" w:lineRule="auto"/>
        <w:jc w:val="both"/>
      </w:pPr>
      <w:r w:rsidRPr="00E67746">
        <w:t>Rue de la Presse 35</w:t>
      </w:r>
    </w:p>
    <w:p w14:paraId="696CE8BB" w14:textId="77777777" w:rsidR="00257F66" w:rsidRPr="00E67746" w:rsidRDefault="00257F66" w:rsidP="00257F66">
      <w:pPr>
        <w:spacing w:after="0" w:line="240" w:lineRule="auto"/>
        <w:jc w:val="both"/>
      </w:pPr>
      <w:r w:rsidRPr="00E67746">
        <w:t>1000 Bruxelles</w:t>
      </w:r>
    </w:p>
    <w:p w14:paraId="12293CE8" w14:textId="77777777" w:rsidR="00257F66" w:rsidRPr="00E67746" w:rsidRDefault="00257F66" w:rsidP="00257F66">
      <w:pPr>
        <w:spacing w:after="0" w:line="240" w:lineRule="auto"/>
        <w:jc w:val="both"/>
      </w:pPr>
      <w:r w:rsidRPr="00E67746">
        <w:t>Par téléphone :</w:t>
      </w:r>
    </w:p>
    <w:p w14:paraId="53124421" w14:textId="77777777" w:rsidR="00257F66" w:rsidRPr="00E67746" w:rsidRDefault="00257F66" w:rsidP="00257F66">
      <w:pPr>
        <w:spacing w:after="0" w:line="240" w:lineRule="auto"/>
        <w:jc w:val="both"/>
      </w:pPr>
      <w:r w:rsidRPr="00E67746">
        <w:t xml:space="preserve">+32 2 274 48 00  </w:t>
      </w:r>
    </w:p>
    <w:p w14:paraId="7ECC9A80" w14:textId="6A920005" w:rsidR="00257F66" w:rsidRPr="00E67746" w:rsidRDefault="00257F66" w:rsidP="00257F66">
      <w:pPr>
        <w:spacing w:after="0" w:line="240" w:lineRule="auto"/>
      </w:pPr>
    </w:p>
    <w:p w14:paraId="7E17B021" w14:textId="6DCCECE7" w:rsidR="009C6C7E" w:rsidRPr="00E67746" w:rsidRDefault="009C6C7E" w:rsidP="00257F66">
      <w:pPr>
        <w:spacing w:after="0" w:line="240" w:lineRule="auto"/>
      </w:pPr>
    </w:p>
    <w:p w14:paraId="69A95120" w14:textId="77777777" w:rsidR="009C6C7E" w:rsidRPr="00E67746" w:rsidRDefault="009C6C7E" w:rsidP="00257F66">
      <w:pPr>
        <w:spacing w:after="0" w:line="240" w:lineRule="auto"/>
      </w:pPr>
    </w:p>
    <w:p w14:paraId="0A500BA7" w14:textId="77777777" w:rsidR="00257F66" w:rsidRPr="00E67746" w:rsidRDefault="00257F66" w:rsidP="00257F66">
      <w:pPr>
        <w:pStyle w:val="Paragraphedeliste"/>
        <w:numPr>
          <w:ilvl w:val="0"/>
          <w:numId w:val="1"/>
        </w:numPr>
        <w:rPr>
          <w:b/>
          <w:bCs/>
        </w:rPr>
      </w:pPr>
      <w:r w:rsidRPr="00E67746">
        <w:rPr>
          <w:b/>
          <w:bCs/>
        </w:rPr>
        <w:t>Signature</w:t>
      </w:r>
    </w:p>
    <w:p w14:paraId="3BDBAF8E" w14:textId="77777777" w:rsidR="00257F66" w:rsidRPr="00E67746" w:rsidRDefault="00257F66" w:rsidP="00257F66">
      <w:pPr>
        <w:spacing w:after="0" w:line="240" w:lineRule="auto"/>
      </w:pPr>
    </w:p>
    <w:p w14:paraId="75EAA2AA" w14:textId="77777777" w:rsidR="00257F66" w:rsidRPr="00E67746" w:rsidRDefault="00257F66" w:rsidP="00257F66">
      <w:pPr>
        <w:spacing w:after="0" w:line="240" w:lineRule="auto"/>
      </w:pPr>
    </w:p>
    <w:p w14:paraId="456F49EB" w14:textId="77777777" w:rsidR="00257F66" w:rsidRPr="00E67746" w:rsidRDefault="00257F66" w:rsidP="00257F66">
      <w:pPr>
        <w:spacing w:after="0" w:line="240" w:lineRule="auto"/>
      </w:pPr>
      <w:r w:rsidRPr="00E67746">
        <w:t>Fait à…………………………………………………….., le…………………………………………………..</w:t>
      </w:r>
    </w:p>
    <w:p w14:paraId="5973A771" w14:textId="77777777" w:rsidR="00257F66" w:rsidRPr="00E67746" w:rsidRDefault="00257F66" w:rsidP="00257F66">
      <w:pPr>
        <w:spacing w:after="0" w:line="240" w:lineRule="auto"/>
      </w:pPr>
    </w:p>
    <w:p w14:paraId="44EB898B" w14:textId="77777777" w:rsidR="00257F66" w:rsidRPr="00E67746" w:rsidRDefault="00257F66" w:rsidP="00257F66">
      <w:pPr>
        <w:spacing w:after="0" w:line="240" w:lineRule="auto"/>
      </w:pPr>
    </w:p>
    <w:p w14:paraId="1B087E21" w14:textId="77777777" w:rsidR="00257F66" w:rsidRPr="00E67746" w:rsidRDefault="00257F66" w:rsidP="00257F66">
      <w:pPr>
        <w:spacing w:after="0" w:line="240" w:lineRule="auto"/>
      </w:pPr>
    </w:p>
    <w:p w14:paraId="2FDB694B" w14:textId="77777777" w:rsidR="00257F66" w:rsidRPr="00E67746" w:rsidRDefault="00257F66" w:rsidP="00257F66">
      <w:pPr>
        <w:spacing w:after="0" w:line="240" w:lineRule="auto"/>
      </w:pPr>
    </w:p>
    <w:p w14:paraId="0F6329A8" w14:textId="77777777" w:rsidR="00257F66" w:rsidRPr="00E67746" w:rsidRDefault="00257F66" w:rsidP="00257F66">
      <w:pPr>
        <w:spacing w:after="0" w:line="240" w:lineRule="auto"/>
      </w:pPr>
      <w:r w:rsidRPr="00E67746">
        <w:t>Signature :</w:t>
      </w:r>
    </w:p>
    <w:p w14:paraId="6A41C97A" w14:textId="77777777" w:rsidR="00773992" w:rsidRPr="00E67746" w:rsidRDefault="00FA236C"/>
    <w:sectPr w:rsidR="00773992" w:rsidRPr="00E677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01C4C"/>
    <w:multiLevelType w:val="hybridMultilevel"/>
    <w:tmpl w:val="C36E0BA8"/>
    <w:lvl w:ilvl="0" w:tplc="6D52715E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E6B07"/>
    <w:multiLevelType w:val="hybridMultilevel"/>
    <w:tmpl w:val="99E2F5DC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0101ED"/>
    <w:multiLevelType w:val="hybridMultilevel"/>
    <w:tmpl w:val="169CACEC"/>
    <w:lvl w:ilvl="0" w:tplc="5BD8F810">
      <w:start w:val="1"/>
      <w:numFmt w:val="lowerRoman"/>
      <w:lvlText w:val="(%1)"/>
      <w:lvlJc w:val="left"/>
      <w:pPr>
        <w:ind w:left="360" w:hanging="360"/>
      </w:pPr>
      <w:rPr>
        <w:rFonts w:ascii="Calibri" w:eastAsiaTheme="minorHAnsi" w:hAnsi="Calibri" w:cs="Calibri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B161F8"/>
    <w:multiLevelType w:val="hybridMultilevel"/>
    <w:tmpl w:val="74DA4AA8"/>
    <w:lvl w:ilvl="0" w:tplc="08130011">
      <w:start w:val="1"/>
      <w:numFmt w:val="decimal"/>
      <w:lvlText w:val="%1)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F66"/>
    <w:rsid w:val="00110679"/>
    <w:rsid w:val="00172D57"/>
    <w:rsid w:val="00204418"/>
    <w:rsid w:val="00242E0A"/>
    <w:rsid w:val="00243484"/>
    <w:rsid w:val="00257F66"/>
    <w:rsid w:val="0026464B"/>
    <w:rsid w:val="002B15DD"/>
    <w:rsid w:val="002E36A2"/>
    <w:rsid w:val="00317D5F"/>
    <w:rsid w:val="00366482"/>
    <w:rsid w:val="003B34BA"/>
    <w:rsid w:val="003F016A"/>
    <w:rsid w:val="004269EA"/>
    <w:rsid w:val="004444ED"/>
    <w:rsid w:val="005261EB"/>
    <w:rsid w:val="00641593"/>
    <w:rsid w:val="00650817"/>
    <w:rsid w:val="0068142E"/>
    <w:rsid w:val="006A256B"/>
    <w:rsid w:val="006D6993"/>
    <w:rsid w:val="00702502"/>
    <w:rsid w:val="00705275"/>
    <w:rsid w:val="007D3DDB"/>
    <w:rsid w:val="008579BB"/>
    <w:rsid w:val="008F1E08"/>
    <w:rsid w:val="009347FE"/>
    <w:rsid w:val="00935CEC"/>
    <w:rsid w:val="009473E3"/>
    <w:rsid w:val="009577E6"/>
    <w:rsid w:val="00995237"/>
    <w:rsid w:val="009C577A"/>
    <w:rsid w:val="009C6C7E"/>
    <w:rsid w:val="00A15DEA"/>
    <w:rsid w:val="00A35F9F"/>
    <w:rsid w:val="00A435D1"/>
    <w:rsid w:val="00A7380B"/>
    <w:rsid w:val="00AA7BBE"/>
    <w:rsid w:val="00AD2278"/>
    <w:rsid w:val="00B03E4A"/>
    <w:rsid w:val="00B35139"/>
    <w:rsid w:val="00B868EC"/>
    <w:rsid w:val="00BA1947"/>
    <w:rsid w:val="00BB16DD"/>
    <w:rsid w:val="00BB2574"/>
    <w:rsid w:val="00C0641D"/>
    <w:rsid w:val="00C16DF1"/>
    <w:rsid w:val="00C64C98"/>
    <w:rsid w:val="00C81EF0"/>
    <w:rsid w:val="00C96094"/>
    <w:rsid w:val="00CB3716"/>
    <w:rsid w:val="00D14360"/>
    <w:rsid w:val="00D16D9F"/>
    <w:rsid w:val="00D20A58"/>
    <w:rsid w:val="00D34447"/>
    <w:rsid w:val="00D45341"/>
    <w:rsid w:val="00D70E91"/>
    <w:rsid w:val="00DA2300"/>
    <w:rsid w:val="00E44062"/>
    <w:rsid w:val="00E67746"/>
    <w:rsid w:val="00EF347E"/>
    <w:rsid w:val="00EF754D"/>
    <w:rsid w:val="00F0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40E373"/>
  <w15:chartTrackingRefBased/>
  <w15:docId w15:val="{CBFE4732-6BCF-40C1-9CA9-807A92054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F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7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7F66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57F66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257F6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57F6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57F66"/>
    <w:rPr>
      <w:sz w:val="20"/>
      <w:szCs w:val="20"/>
    </w:rPr>
  </w:style>
  <w:style w:type="table" w:styleId="Grilledutableau">
    <w:name w:val="Table Grid"/>
    <w:basedOn w:val="TableauNormal"/>
    <w:uiPriority w:val="39"/>
    <w:rsid w:val="00257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57F66"/>
    <w:pPr>
      <w:spacing w:after="0" w:line="240" w:lineRule="auto"/>
      <w:ind w:left="720"/>
    </w:pPr>
    <w:rPr>
      <w:rFonts w:ascii="Calibri" w:hAnsi="Calibri" w:cs="Calibri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57F6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57F66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D14360"/>
    <w:pPr>
      <w:spacing w:after="0" w:line="240" w:lineRule="auto"/>
    </w:pPr>
  </w:style>
  <w:style w:type="character" w:styleId="Mentionnonrsolue">
    <w:name w:val="Unresolved Mention"/>
    <w:basedOn w:val="Policepardfaut"/>
    <w:uiPriority w:val="99"/>
    <w:semiHidden/>
    <w:unhideWhenUsed/>
    <w:rsid w:val="009C57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7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89A646CA36ED49A88CFF268AC043DF" ma:contentTypeVersion="12" ma:contentTypeDescription="Create a new document." ma:contentTypeScope="" ma:versionID="ece11529a504ad89e0b571f36b574e0e">
  <xsd:schema xmlns:xsd="http://www.w3.org/2001/XMLSchema" xmlns:xs="http://www.w3.org/2001/XMLSchema" xmlns:p="http://schemas.microsoft.com/office/2006/metadata/properties" xmlns:ns3="5b6ef259-c49f-4bab-b268-d2e824a698be" xmlns:ns4="aab0ea99-3927-47f4-9c18-7d6548e5d0e3" targetNamespace="http://schemas.microsoft.com/office/2006/metadata/properties" ma:root="true" ma:fieldsID="27304f48d8660c8f3f79850646320982" ns3:_="" ns4:_="">
    <xsd:import namespace="5b6ef259-c49f-4bab-b268-d2e824a698be"/>
    <xsd:import namespace="aab0ea99-3927-47f4-9c18-7d6548e5d0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ef259-c49f-4bab-b268-d2e824a69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0ea99-3927-47f4-9c18-7d6548e5d0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4C0E42-7707-4788-B6F9-E9DD1368AA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4D2BE2-B2E8-47B3-A7EC-5C20D5D1D7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0CF2FE-9250-4C31-B7D3-2842074CD3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6ef259-c49f-4bab-b268-d2e824a698be"/>
    <ds:schemaRef ds:uri="aab0ea99-3927-47f4-9c18-7d6548e5d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812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FPS Economy</Company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Thibault Taffin (FOD Economie - SPF Economie)</dc:creator>
  <cp:keywords/>
  <dc:description/>
  <cp:lastModifiedBy>Laylla Rkiouak (FOD Economie - SPF Economie)</cp:lastModifiedBy>
  <cp:revision>2</cp:revision>
  <dcterms:created xsi:type="dcterms:W3CDTF">2022-05-24T11:30:00Z</dcterms:created>
  <dcterms:modified xsi:type="dcterms:W3CDTF">2022-05-24T11:30:00Z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0x0101003D89A646CA36ED49A88CFF268AC043DF</vt:lpwstr>
  </property>
</Properties>
</file>