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EDCD" w14:textId="0627E8D6" w:rsidR="00BF0A0A" w:rsidRPr="00121368" w:rsidRDefault="00BF0A0A" w:rsidP="000E4B40">
      <w:pPr>
        <w:jc w:val="center"/>
        <w:rPr>
          <w:rFonts w:eastAsiaTheme="majorEastAsia" w:cstheme="minorHAnsi"/>
          <w:b/>
          <w:color w:val="2F5496" w:themeColor="accent1" w:themeShade="BF"/>
          <w:sz w:val="28"/>
          <w:szCs w:val="32"/>
          <w:lang w:val="nl-BE"/>
        </w:rPr>
      </w:pPr>
      <w:r w:rsidRPr="00121368">
        <w:rPr>
          <w:rFonts w:eastAsiaTheme="majorEastAsia" w:cstheme="minorHAnsi"/>
          <w:b/>
          <w:color w:val="2F5496" w:themeColor="accent1" w:themeShade="BF"/>
          <w:sz w:val="28"/>
          <w:szCs w:val="32"/>
          <w:lang w:val="nl-BE"/>
        </w:rPr>
        <w:t xml:space="preserve">BBBC2 : </w:t>
      </w:r>
      <w:r w:rsidR="008B5552" w:rsidRPr="00121368">
        <w:rPr>
          <w:rFonts w:eastAsiaTheme="majorEastAsia" w:cstheme="minorHAnsi"/>
          <w:b/>
          <w:color w:val="2F5496" w:themeColor="accent1" w:themeShade="BF"/>
          <w:sz w:val="28"/>
          <w:szCs w:val="32"/>
          <w:lang w:val="nl-BE"/>
        </w:rPr>
        <w:t>ALGEMENE FAQ + FAQ Substitutie</w:t>
      </w:r>
    </w:p>
    <w:tbl>
      <w:tblPr>
        <w:tblStyle w:val="Grilledutableau"/>
        <w:tblW w:w="9578" w:type="dxa"/>
        <w:tblLayout w:type="fixed"/>
        <w:tblLook w:val="06A0" w:firstRow="1" w:lastRow="0" w:firstColumn="1" w:lastColumn="0" w:noHBand="1" w:noVBand="1"/>
      </w:tblPr>
      <w:tblGrid>
        <w:gridCol w:w="558"/>
        <w:gridCol w:w="4590"/>
        <w:gridCol w:w="4430"/>
      </w:tblGrid>
      <w:tr w:rsidR="00DB2928" w:rsidRPr="00121368" w14:paraId="2D916DD0" w14:textId="77777777" w:rsidTr="007A3CCA">
        <w:tc>
          <w:tcPr>
            <w:tcW w:w="9578" w:type="dxa"/>
            <w:gridSpan w:val="3"/>
          </w:tcPr>
          <w:p w14:paraId="5AA99E50" w14:textId="77777777" w:rsidR="00DB2928" w:rsidRPr="00121368" w:rsidRDefault="00DB2928" w:rsidP="00DB2928">
            <w:pPr>
              <w:pStyle w:val="Titre1"/>
              <w:jc w:val="center"/>
              <w:outlineLvl w:val="0"/>
              <w:rPr>
                <w:rFonts w:asciiTheme="minorHAnsi" w:eastAsia="Calibri" w:hAnsiTheme="minorHAnsi" w:cstheme="minorHAnsi"/>
                <w:lang w:val="nl-BE"/>
              </w:rPr>
            </w:pPr>
            <w:r w:rsidRPr="00121368">
              <w:rPr>
                <w:rFonts w:asciiTheme="minorHAnsi" w:eastAsia="Calibri" w:hAnsiTheme="minorHAnsi" w:cstheme="minorHAnsi"/>
                <w:lang w:val="nl-BE"/>
              </w:rPr>
              <w:t>Algemene vragen</w:t>
            </w:r>
          </w:p>
          <w:p w14:paraId="1FF5A396" w14:textId="0D463D48" w:rsidR="00DB2928" w:rsidRPr="00121368" w:rsidRDefault="00DB2928" w:rsidP="00DB2928">
            <w:pPr>
              <w:pStyle w:val="Paragraphedeliste"/>
              <w:rPr>
                <w:rFonts w:eastAsia="Calibri" w:cstheme="minorHAnsi"/>
                <w:lang w:val="nl-BE"/>
              </w:rPr>
            </w:pPr>
          </w:p>
        </w:tc>
      </w:tr>
      <w:tr w:rsidR="00BF2185" w:rsidRPr="00D7200A" w14:paraId="1C2661C0" w14:textId="77777777" w:rsidTr="41E973BC">
        <w:tc>
          <w:tcPr>
            <w:tcW w:w="558" w:type="dxa"/>
          </w:tcPr>
          <w:p w14:paraId="152569C6" w14:textId="273CD077" w:rsidR="00BF2185" w:rsidRPr="00121368" w:rsidRDefault="00BF2185">
            <w:pPr>
              <w:rPr>
                <w:rFonts w:cstheme="minorHAnsi"/>
              </w:rPr>
            </w:pPr>
            <w:r w:rsidRPr="00121368">
              <w:rPr>
                <w:rFonts w:cstheme="minorHAnsi"/>
              </w:rPr>
              <w:t>1</w:t>
            </w:r>
          </w:p>
        </w:tc>
        <w:tc>
          <w:tcPr>
            <w:tcW w:w="4590" w:type="dxa"/>
          </w:tcPr>
          <w:p w14:paraId="3BBF65F3" w14:textId="49783D8A" w:rsidR="00BF2185" w:rsidRPr="00121368" w:rsidRDefault="00B51B24">
            <w:pPr>
              <w:rPr>
                <w:rFonts w:cstheme="minorHAnsi"/>
                <w:lang w:val="nl-BE"/>
              </w:rPr>
            </w:pPr>
            <w:r w:rsidRPr="00121368">
              <w:rPr>
                <w:rFonts w:cstheme="minorHAnsi"/>
                <w:lang w:val="nl-BE"/>
              </w:rPr>
              <w:t>Waar kan ik informatie vinden over de call</w:t>
            </w:r>
            <w:r w:rsidR="00BF2185" w:rsidRPr="00121368">
              <w:rPr>
                <w:rFonts w:cstheme="minorHAnsi"/>
                <w:lang w:val="nl-BE"/>
              </w:rPr>
              <w:t>?</w:t>
            </w:r>
          </w:p>
          <w:p w14:paraId="23AD60A1" w14:textId="32572DFB" w:rsidR="00BF2185" w:rsidRPr="00121368" w:rsidRDefault="00BF2185" w:rsidP="07EC23D1">
            <w:pPr>
              <w:rPr>
                <w:rFonts w:cstheme="minorHAnsi"/>
                <w:lang w:val="nl-BE"/>
              </w:rPr>
            </w:pPr>
          </w:p>
        </w:tc>
        <w:tc>
          <w:tcPr>
            <w:tcW w:w="4430" w:type="dxa"/>
          </w:tcPr>
          <w:p w14:paraId="2FB927E3" w14:textId="757D30C8" w:rsidR="003F18E2" w:rsidRPr="00121368" w:rsidRDefault="003F18E2" w:rsidP="00334467">
            <w:pPr>
              <w:pStyle w:val="Paragraphedeliste"/>
              <w:numPr>
                <w:ilvl w:val="0"/>
                <w:numId w:val="3"/>
              </w:numPr>
              <w:rPr>
                <w:rFonts w:cstheme="minorHAnsi"/>
                <w:lang w:val="nl-BE"/>
              </w:rPr>
            </w:pPr>
            <w:r w:rsidRPr="00121368">
              <w:rPr>
                <w:rFonts w:cstheme="minorHAnsi"/>
                <w:lang w:val="nl-BE"/>
              </w:rPr>
              <w:t xml:space="preserve">Voor substitutie : </w:t>
            </w:r>
            <w:hyperlink r:id="rId11" w:history="1">
              <w:r w:rsidRPr="00121368">
                <w:rPr>
                  <w:rStyle w:val="Lienhypertexte"/>
                  <w:rFonts w:cstheme="minorHAnsi"/>
                  <w:lang w:val="nl-BE"/>
                </w:rPr>
                <w:t>https://economie.fgov.be/nl/themas/ondernemingen/projectoproepen/bbbc-projectoproep-2023-voor</w:t>
              </w:r>
            </w:hyperlink>
          </w:p>
        </w:tc>
      </w:tr>
      <w:tr w:rsidR="00BF2185" w:rsidRPr="00D7200A" w14:paraId="66F3F629" w14:textId="77777777" w:rsidTr="41E973BC">
        <w:tc>
          <w:tcPr>
            <w:tcW w:w="558" w:type="dxa"/>
          </w:tcPr>
          <w:p w14:paraId="559043A8" w14:textId="6316309B" w:rsidR="00BF2185" w:rsidRPr="00121368" w:rsidRDefault="00BF2185" w:rsidP="07EC23D1">
            <w:pPr>
              <w:rPr>
                <w:rFonts w:cstheme="minorHAnsi"/>
                <w:lang w:val="nl-BE"/>
              </w:rPr>
            </w:pPr>
            <w:r w:rsidRPr="00121368">
              <w:rPr>
                <w:rFonts w:cstheme="minorHAnsi"/>
                <w:lang w:val="nl-BE"/>
              </w:rPr>
              <w:t>2</w:t>
            </w:r>
          </w:p>
        </w:tc>
        <w:tc>
          <w:tcPr>
            <w:tcW w:w="4590" w:type="dxa"/>
          </w:tcPr>
          <w:p w14:paraId="4473164E" w14:textId="28DA7C5F" w:rsidR="00BF2185" w:rsidRPr="00121368" w:rsidRDefault="00F50757" w:rsidP="07EC23D1">
            <w:pPr>
              <w:rPr>
                <w:rFonts w:cstheme="minorHAnsi"/>
                <w:lang w:val="nl-BE"/>
              </w:rPr>
            </w:pPr>
            <w:r w:rsidRPr="00121368">
              <w:rPr>
                <w:rFonts w:cstheme="minorHAnsi"/>
                <w:lang w:val="nl-BE"/>
              </w:rPr>
              <w:t>Waar kan ik het deelnemingsformulier vinden</w:t>
            </w:r>
            <w:r w:rsidR="00BF2185" w:rsidRPr="00121368">
              <w:rPr>
                <w:rFonts w:cstheme="minorHAnsi"/>
                <w:lang w:val="nl-BE"/>
              </w:rPr>
              <w:t>?</w:t>
            </w:r>
          </w:p>
        </w:tc>
        <w:tc>
          <w:tcPr>
            <w:tcW w:w="4430" w:type="dxa"/>
          </w:tcPr>
          <w:p w14:paraId="5777EE56" w14:textId="6DEE9251" w:rsidR="00BF2185" w:rsidRPr="00121368" w:rsidRDefault="003F18E2" w:rsidP="00334467">
            <w:pPr>
              <w:pStyle w:val="Paragraphedeliste"/>
              <w:numPr>
                <w:ilvl w:val="0"/>
                <w:numId w:val="4"/>
              </w:numPr>
              <w:rPr>
                <w:rFonts w:cstheme="minorHAnsi"/>
                <w:lang w:val="nl-NL"/>
              </w:rPr>
            </w:pPr>
            <w:r w:rsidRPr="00121368">
              <w:rPr>
                <w:rFonts w:cstheme="minorHAnsi"/>
                <w:lang w:val="nl-BE"/>
              </w:rPr>
              <w:t xml:space="preserve">Voor substitutie : </w:t>
            </w:r>
            <w:hyperlink r:id="rId12" w:history="1">
              <w:r w:rsidRPr="00121368">
                <w:rPr>
                  <w:rStyle w:val="Lienhypertexte"/>
                  <w:rFonts w:cstheme="minorHAnsi"/>
                  <w:lang w:val="nl-BE"/>
                </w:rPr>
                <w:t>https://economie.fgov.be/nl/themas/ondernemingen/projectoproepen/bbbc-projectoproep-2023-voor</w:t>
              </w:r>
            </w:hyperlink>
          </w:p>
        </w:tc>
      </w:tr>
      <w:tr w:rsidR="00BF2185" w:rsidRPr="00D7200A" w14:paraId="2D85C0AF" w14:textId="77777777" w:rsidTr="41E973BC">
        <w:tc>
          <w:tcPr>
            <w:tcW w:w="558" w:type="dxa"/>
          </w:tcPr>
          <w:p w14:paraId="4AE5B6F1" w14:textId="6553A02B" w:rsidR="00BF2185" w:rsidRPr="00121368" w:rsidRDefault="00BF2185" w:rsidP="7FAB52A1">
            <w:pPr>
              <w:rPr>
                <w:rFonts w:eastAsia="Calibri" w:cstheme="minorHAnsi"/>
                <w:lang w:val="nl-BE"/>
              </w:rPr>
            </w:pPr>
            <w:r w:rsidRPr="00121368">
              <w:rPr>
                <w:rFonts w:eastAsia="Calibri" w:cstheme="minorHAnsi"/>
                <w:lang w:val="nl-BE"/>
              </w:rPr>
              <w:t>3</w:t>
            </w:r>
          </w:p>
        </w:tc>
        <w:tc>
          <w:tcPr>
            <w:tcW w:w="4590" w:type="dxa"/>
          </w:tcPr>
          <w:p w14:paraId="54A12F8F" w14:textId="1A80666A" w:rsidR="00BF2185" w:rsidRPr="00121368" w:rsidRDefault="00BF2185" w:rsidP="7FAB52A1">
            <w:pPr>
              <w:rPr>
                <w:rFonts w:eastAsia="Calibri" w:cstheme="minorHAnsi"/>
                <w:lang w:val="nl-BE"/>
              </w:rPr>
            </w:pPr>
            <w:r w:rsidRPr="00121368">
              <w:rPr>
                <w:rFonts w:eastAsia="Calibri" w:cstheme="minorHAnsi"/>
                <w:lang w:val="nl-BE"/>
              </w:rPr>
              <w:t xml:space="preserve">Komen universiteiten in aanmerking voor </w:t>
            </w:r>
            <w:proofErr w:type="spellStart"/>
            <w:r w:rsidRPr="00121368">
              <w:rPr>
                <w:rFonts w:eastAsia="Calibri" w:cstheme="minorHAnsi"/>
                <w:lang w:val="nl-BE"/>
              </w:rPr>
              <w:t>funding</w:t>
            </w:r>
            <w:proofErr w:type="spellEnd"/>
            <w:r w:rsidRPr="00121368">
              <w:rPr>
                <w:rFonts w:eastAsia="Calibri" w:cstheme="minorHAnsi"/>
                <w:lang w:val="nl-BE"/>
              </w:rPr>
              <w:t xml:space="preserve"> in deze call?</w:t>
            </w:r>
          </w:p>
        </w:tc>
        <w:tc>
          <w:tcPr>
            <w:tcW w:w="4430" w:type="dxa"/>
          </w:tcPr>
          <w:p w14:paraId="73AC820F" w14:textId="356A28D1" w:rsidR="00BF2185" w:rsidRPr="00121368" w:rsidRDefault="00BF2185">
            <w:pPr>
              <w:rPr>
                <w:rFonts w:cstheme="minorHAnsi"/>
                <w:lang w:val="nl-NL"/>
              </w:rPr>
            </w:pPr>
            <w:r w:rsidRPr="00121368">
              <w:rPr>
                <w:rFonts w:eastAsia="Calibri" w:cstheme="minorHAnsi"/>
                <w:lang w:val="nl-BE"/>
              </w:rPr>
              <w:t xml:space="preserve">Universiteiten komen in aanmerking voor financiering in het kader van onze oproep, voor zover  het projecten betreft voor  toegepast onderzoek (geen fundamenteel onderzoek). </w:t>
            </w:r>
          </w:p>
          <w:p w14:paraId="256B1D31" w14:textId="6DFF78AB" w:rsidR="00BF2185" w:rsidRPr="00121368" w:rsidRDefault="00BF2185">
            <w:pPr>
              <w:rPr>
                <w:rFonts w:cstheme="minorHAnsi"/>
                <w:lang w:val="nl-NL"/>
              </w:rPr>
            </w:pPr>
            <w:r w:rsidRPr="00121368">
              <w:rPr>
                <w:rFonts w:eastAsia="Calibri" w:cstheme="minorHAnsi"/>
                <w:lang w:val="nl-BE"/>
              </w:rPr>
              <w:t xml:space="preserve"> </w:t>
            </w:r>
          </w:p>
          <w:p w14:paraId="657B464C" w14:textId="77777777" w:rsidR="00BF2185" w:rsidRPr="00121368" w:rsidRDefault="00BF2185" w:rsidP="001C1BFD">
            <w:pPr>
              <w:rPr>
                <w:rFonts w:eastAsia="Calibri" w:cstheme="minorHAnsi"/>
                <w:lang w:val="nl-BE"/>
              </w:rPr>
            </w:pPr>
            <w:r w:rsidRPr="00121368">
              <w:rPr>
                <w:rFonts w:eastAsia="Calibri" w:cstheme="minorHAnsi"/>
                <w:lang w:val="nl-BE"/>
              </w:rPr>
              <w:t>Aangezien het hier</w:t>
            </w:r>
            <w:r w:rsidR="001C1BFD" w:rsidRPr="00121368">
              <w:rPr>
                <w:rFonts w:eastAsia="Calibri" w:cstheme="minorHAnsi"/>
                <w:lang w:val="nl-BE"/>
              </w:rPr>
              <w:t xml:space="preserve"> </w:t>
            </w:r>
            <w:r w:rsidRPr="00121368">
              <w:rPr>
                <w:rFonts w:eastAsia="Calibri" w:cstheme="minorHAnsi"/>
                <w:lang w:val="nl-BE"/>
              </w:rPr>
              <w:t>om Europese financiering gaat, vestigen we de aandacht op het vermijden  van dubbele financiering.</w:t>
            </w:r>
          </w:p>
          <w:p w14:paraId="785236D9" w14:textId="37A262E5" w:rsidR="008E2318" w:rsidRPr="00121368" w:rsidRDefault="008E2318" w:rsidP="001C1BFD">
            <w:pPr>
              <w:rPr>
                <w:rFonts w:eastAsia="Calibri" w:cstheme="minorHAnsi"/>
                <w:lang w:val="nl-BE"/>
              </w:rPr>
            </w:pPr>
          </w:p>
          <w:p w14:paraId="5CEDD1BE" w14:textId="1E57E8BE" w:rsidR="00546D91" w:rsidRPr="00121368" w:rsidRDefault="00B13FC7" w:rsidP="00546D91">
            <w:pPr>
              <w:rPr>
                <w:rFonts w:eastAsia="Arial" w:cstheme="minorHAnsi"/>
                <w:lang w:val="nl-BE"/>
              </w:rPr>
            </w:pPr>
            <w:r w:rsidRPr="00121368">
              <w:rPr>
                <w:rFonts w:eastAsia="Calibri" w:cstheme="minorHAnsi"/>
                <w:lang w:val="nl-BE"/>
              </w:rPr>
              <w:t xml:space="preserve">Merk op dat voor </w:t>
            </w:r>
            <w:r w:rsidRPr="00121368">
              <w:rPr>
                <w:rFonts w:eastAsia="Calibri" w:cstheme="minorHAnsi"/>
                <w:b/>
                <w:bCs/>
                <w:lang w:val="nl-BE"/>
              </w:rPr>
              <w:t xml:space="preserve">substitutieprojecten </w:t>
            </w:r>
            <w:r w:rsidRPr="00121368">
              <w:rPr>
                <w:rFonts w:eastAsia="Calibri" w:cstheme="minorHAnsi"/>
                <w:lang w:val="nl-BE"/>
              </w:rPr>
              <w:t>minstens één kandidaat-partner van het projectvoorstel dient te voldoen aan de definitie van KMO (9.1 in het memorandum</w:t>
            </w:r>
            <w:r w:rsidR="00546D91" w:rsidRPr="00121368">
              <w:rPr>
                <w:rFonts w:eastAsia="Calibri" w:cstheme="minorHAnsi"/>
                <w:lang w:val="nl-BE"/>
              </w:rPr>
              <w:t>: Een kmo is een zelfstandig bedrijf dat voldoet aan volgende voorwaarden: een kleine onderneming (ko) stelt minder dan 50 werknemers te werk én heeft een jaaromzet van maximum € 10 miljoen óf een balanstotaal van maximum € 10 miljoen. Een middelgrote onderneming (mo) stelt minder dan 250 werknemers te werk én heeft een jaaromzet van maximum € 50 miljoen óf een balanstotaal van maximum € 43 miljoen. )</w:t>
            </w:r>
          </w:p>
        </w:tc>
      </w:tr>
      <w:tr w:rsidR="00BF2185" w:rsidRPr="00D7200A" w14:paraId="5E46FC2A" w14:textId="77777777" w:rsidTr="41E973BC">
        <w:tc>
          <w:tcPr>
            <w:tcW w:w="558" w:type="dxa"/>
          </w:tcPr>
          <w:p w14:paraId="6ECE0012" w14:textId="5434871C" w:rsidR="00BF2185" w:rsidRPr="00121368" w:rsidRDefault="00BF2185" w:rsidP="07EC23D1">
            <w:pPr>
              <w:rPr>
                <w:rFonts w:cstheme="minorHAnsi"/>
                <w:lang w:val="nl-BE"/>
              </w:rPr>
            </w:pPr>
            <w:r w:rsidRPr="00121368">
              <w:rPr>
                <w:rFonts w:cstheme="minorHAnsi"/>
                <w:lang w:val="nl-BE"/>
              </w:rPr>
              <w:t>4</w:t>
            </w:r>
          </w:p>
        </w:tc>
        <w:tc>
          <w:tcPr>
            <w:tcW w:w="4590" w:type="dxa"/>
          </w:tcPr>
          <w:p w14:paraId="51FE4FB3" w14:textId="29BD41DD" w:rsidR="00BF2185" w:rsidRPr="00121368" w:rsidRDefault="00A640A9" w:rsidP="07EC23D1">
            <w:pPr>
              <w:rPr>
                <w:rFonts w:cstheme="minorHAnsi"/>
                <w:lang w:val="nl-BE"/>
              </w:rPr>
            </w:pPr>
            <w:r w:rsidRPr="00121368">
              <w:rPr>
                <w:rFonts w:cstheme="minorHAnsi"/>
                <w:lang w:val="nl-BE"/>
              </w:rPr>
              <w:t xml:space="preserve">Komen </w:t>
            </w:r>
            <w:r w:rsidR="00F51405" w:rsidRPr="00121368">
              <w:rPr>
                <w:rFonts w:cstheme="minorHAnsi"/>
                <w:lang w:val="nl-BE"/>
              </w:rPr>
              <w:t>op de markt bestaande projecten in aanmerking</w:t>
            </w:r>
            <w:r w:rsidR="00BF2185" w:rsidRPr="00121368">
              <w:rPr>
                <w:rFonts w:cstheme="minorHAnsi"/>
                <w:lang w:val="nl-BE"/>
              </w:rPr>
              <w:t xml:space="preserve">? </w:t>
            </w:r>
          </w:p>
        </w:tc>
        <w:tc>
          <w:tcPr>
            <w:tcW w:w="4430" w:type="dxa"/>
          </w:tcPr>
          <w:p w14:paraId="48B9B46F" w14:textId="5A2C55F8" w:rsidR="002D2EC1" w:rsidRPr="00121368" w:rsidRDefault="00B51922" w:rsidP="002D2EC1">
            <w:pPr>
              <w:spacing w:line="259" w:lineRule="auto"/>
              <w:ind w:left="11" w:right="27" w:hanging="11"/>
              <w:rPr>
                <w:rFonts w:cstheme="minorHAnsi"/>
                <w:lang w:val="nl-BE"/>
              </w:rPr>
            </w:pPr>
            <w:r w:rsidRPr="00121368">
              <w:rPr>
                <w:rFonts w:cstheme="minorHAnsi"/>
                <w:lang w:val="nl-BE"/>
              </w:rPr>
              <w:t xml:space="preserve">Deze projectoproep </w:t>
            </w:r>
            <w:r w:rsidR="00555952" w:rsidRPr="00121368">
              <w:rPr>
                <w:rFonts w:cstheme="minorHAnsi"/>
                <w:lang w:val="nl-BE"/>
              </w:rPr>
              <w:t xml:space="preserve">beoogt de ondersteuning van nieuwe ontwikkelingen. </w:t>
            </w:r>
            <w:r w:rsidR="007E6137" w:rsidRPr="00121368">
              <w:rPr>
                <w:rFonts w:cstheme="minorHAnsi"/>
                <w:lang w:val="nl-BE"/>
              </w:rPr>
              <w:t xml:space="preserve">De innovatieve </w:t>
            </w:r>
            <w:r w:rsidR="005C76C7" w:rsidRPr="00121368">
              <w:rPr>
                <w:rFonts w:cstheme="minorHAnsi"/>
                <w:lang w:val="nl-BE"/>
              </w:rPr>
              <w:t>aard van het project is dus van belang.</w:t>
            </w:r>
            <w:r w:rsidR="002D2EC1" w:rsidRPr="00121368">
              <w:rPr>
                <w:rFonts w:cstheme="minorHAnsi"/>
                <w:lang w:val="nl-BE"/>
              </w:rPr>
              <w:t xml:space="preserve"> Projectvoorstellen passen binnen de TRL (Technology Readiness Level) niveaus 3 tot en met 7, zie de specificaties in het memorandum onder 9.2 geschiktheid van het project.</w:t>
            </w:r>
          </w:p>
          <w:p w14:paraId="3F70F165" w14:textId="71EAF231" w:rsidR="005413E6" w:rsidRPr="00121368" w:rsidRDefault="005413E6" w:rsidP="07EC23D1">
            <w:pPr>
              <w:rPr>
                <w:rFonts w:cstheme="minorHAnsi"/>
                <w:lang w:val="nl-BE"/>
              </w:rPr>
            </w:pPr>
          </w:p>
        </w:tc>
      </w:tr>
      <w:tr w:rsidR="00BF2185" w:rsidRPr="00D7200A" w14:paraId="46F9C36A" w14:textId="77777777" w:rsidTr="41E973BC">
        <w:tc>
          <w:tcPr>
            <w:tcW w:w="558" w:type="dxa"/>
          </w:tcPr>
          <w:p w14:paraId="553E6BDD" w14:textId="7E300FD0" w:rsidR="00BF2185" w:rsidRPr="00121368" w:rsidRDefault="00BF2185" w:rsidP="7FAB52A1">
            <w:pPr>
              <w:rPr>
                <w:rFonts w:cstheme="minorHAnsi"/>
              </w:rPr>
            </w:pPr>
            <w:r w:rsidRPr="00121368">
              <w:rPr>
                <w:rFonts w:cstheme="minorHAnsi"/>
              </w:rPr>
              <w:t>5</w:t>
            </w:r>
          </w:p>
        </w:tc>
        <w:tc>
          <w:tcPr>
            <w:tcW w:w="4590" w:type="dxa"/>
          </w:tcPr>
          <w:p w14:paraId="738A4C3A" w14:textId="541EA8F3" w:rsidR="00BF2185" w:rsidRPr="00121368" w:rsidRDefault="0001687F" w:rsidP="7FAB52A1">
            <w:pPr>
              <w:rPr>
                <w:rFonts w:cstheme="minorHAnsi"/>
                <w:lang w:val="nl-BE"/>
              </w:rPr>
            </w:pPr>
            <w:r w:rsidRPr="00121368">
              <w:rPr>
                <w:rFonts w:cstheme="minorHAnsi"/>
                <w:lang w:val="nl-BE"/>
              </w:rPr>
              <w:t>Komen d</w:t>
            </w:r>
            <w:r w:rsidR="002F4CB9" w:rsidRPr="00121368">
              <w:rPr>
                <w:rFonts w:cstheme="minorHAnsi"/>
                <w:lang w:val="nl-BE"/>
              </w:rPr>
              <w:t xml:space="preserve">oor </w:t>
            </w:r>
            <w:r w:rsidR="004327B1" w:rsidRPr="00121368">
              <w:rPr>
                <w:rFonts w:cstheme="minorHAnsi"/>
                <w:lang w:val="nl-BE"/>
              </w:rPr>
              <w:t>andere (bijvoorbeeld regionale</w:t>
            </w:r>
            <w:r w:rsidR="002F4CB9" w:rsidRPr="00121368">
              <w:rPr>
                <w:rFonts w:cstheme="minorHAnsi"/>
                <w:lang w:val="nl-BE"/>
              </w:rPr>
              <w:t>)</w:t>
            </w:r>
            <w:r w:rsidR="004327B1" w:rsidRPr="00121368">
              <w:rPr>
                <w:rFonts w:cstheme="minorHAnsi"/>
                <w:lang w:val="nl-BE"/>
              </w:rPr>
              <w:t xml:space="preserve"> mechanismen gefinancierde projecten in aanmerking</w:t>
            </w:r>
            <w:r w:rsidR="00BF2185" w:rsidRPr="00121368">
              <w:rPr>
                <w:rFonts w:cstheme="minorHAnsi"/>
                <w:lang w:val="nl-BE"/>
              </w:rPr>
              <w:t>?</w:t>
            </w:r>
          </w:p>
        </w:tc>
        <w:tc>
          <w:tcPr>
            <w:tcW w:w="4430" w:type="dxa"/>
          </w:tcPr>
          <w:p w14:paraId="544AF131" w14:textId="6F73D4A8" w:rsidR="00BF2185" w:rsidRPr="00121368" w:rsidRDefault="00323966" w:rsidP="07EC23D1">
            <w:pPr>
              <w:rPr>
                <w:rFonts w:cstheme="minorHAnsi"/>
                <w:lang w:val="nl-NL"/>
              </w:rPr>
            </w:pPr>
            <w:r w:rsidRPr="00121368">
              <w:rPr>
                <w:rFonts w:cstheme="minorHAnsi"/>
                <w:lang w:val="nl-NL"/>
              </w:rPr>
              <w:t xml:space="preserve">De regels </w:t>
            </w:r>
            <w:r w:rsidR="0064118B" w:rsidRPr="00121368">
              <w:rPr>
                <w:rFonts w:cstheme="minorHAnsi"/>
                <w:lang w:val="nl-NL"/>
              </w:rPr>
              <w:t xml:space="preserve">inzake staatssteun, </w:t>
            </w:r>
            <w:r w:rsidR="00BF2185" w:rsidRPr="00121368">
              <w:rPr>
                <w:rFonts w:cstheme="minorHAnsi"/>
                <w:lang w:val="nl-NL"/>
              </w:rPr>
              <w:t>en meer</w:t>
            </w:r>
            <w:r w:rsidR="00C91FD8" w:rsidRPr="00121368">
              <w:rPr>
                <w:rFonts w:cstheme="minorHAnsi"/>
                <w:lang w:val="nl-NL"/>
              </w:rPr>
              <w:t xml:space="preserve"> </w:t>
            </w:r>
            <w:r w:rsidR="00BF2185" w:rsidRPr="00121368">
              <w:rPr>
                <w:rFonts w:cstheme="minorHAnsi"/>
                <w:lang w:val="nl-NL"/>
              </w:rPr>
              <w:t>bepaald ook inzake dubbele financiering</w:t>
            </w:r>
            <w:r w:rsidR="0064118B" w:rsidRPr="00121368">
              <w:rPr>
                <w:rFonts w:cstheme="minorHAnsi"/>
                <w:lang w:val="nl-NL"/>
              </w:rPr>
              <w:t>, dienen</w:t>
            </w:r>
            <w:r w:rsidR="0092299B" w:rsidRPr="00121368">
              <w:rPr>
                <w:rFonts w:cstheme="minorHAnsi"/>
                <w:lang w:val="nl-NL"/>
              </w:rPr>
              <w:t xml:space="preserve"> nageleefd te worden.</w:t>
            </w:r>
          </w:p>
        </w:tc>
      </w:tr>
      <w:tr w:rsidR="00BF2185" w:rsidRPr="00121368" w14:paraId="6DA141EA" w14:textId="77777777" w:rsidTr="41E973BC">
        <w:tc>
          <w:tcPr>
            <w:tcW w:w="558" w:type="dxa"/>
          </w:tcPr>
          <w:p w14:paraId="2533FCB2" w14:textId="14DBAC2E" w:rsidR="00BF2185" w:rsidRPr="00121368" w:rsidRDefault="00BF2185" w:rsidP="7FAB52A1">
            <w:pPr>
              <w:rPr>
                <w:rFonts w:cstheme="minorHAnsi"/>
              </w:rPr>
            </w:pPr>
            <w:r w:rsidRPr="00121368">
              <w:rPr>
                <w:rFonts w:cstheme="minorHAnsi"/>
              </w:rPr>
              <w:lastRenderedPageBreak/>
              <w:t>6</w:t>
            </w:r>
          </w:p>
        </w:tc>
        <w:tc>
          <w:tcPr>
            <w:tcW w:w="4590" w:type="dxa"/>
          </w:tcPr>
          <w:p w14:paraId="5BCA40F8" w14:textId="334779EB" w:rsidR="00BF2185" w:rsidRPr="00121368" w:rsidRDefault="0081609B" w:rsidP="7FAB52A1">
            <w:pPr>
              <w:rPr>
                <w:rFonts w:cstheme="minorHAnsi"/>
                <w:lang w:val="nl-BE"/>
              </w:rPr>
            </w:pPr>
            <w:r w:rsidRPr="00121368">
              <w:rPr>
                <w:rFonts w:cstheme="minorHAnsi"/>
                <w:lang w:val="nl-BE"/>
              </w:rPr>
              <w:t>Welke vorm moeten consortia aannemen</w:t>
            </w:r>
            <w:r w:rsidR="00BF2185" w:rsidRPr="00121368">
              <w:rPr>
                <w:rFonts w:cstheme="minorHAnsi"/>
                <w:lang w:val="nl-BE"/>
              </w:rPr>
              <w:t>?</w:t>
            </w:r>
          </w:p>
        </w:tc>
        <w:tc>
          <w:tcPr>
            <w:tcW w:w="4430" w:type="dxa"/>
          </w:tcPr>
          <w:p w14:paraId="47762E5F" w14:textId="02C0F055" w:rsidR="00A23A15" w:rsidRPr="00121368" w:rsidRDefault="00AE5E3B" w:rsidP="00A23A15">
            <w:pPr>
              <w:ind w:right="27"/>
              <w:rPr>
                <w:rFonts w:eastAsia="Calibri" w:cstheme="minorHAnsi"/>
                <w:lang w:val="nl-BE"/>
              </w:rPr>
            </w:pPr>
            <w:r w:rsidRPr="00121368">
              <w:rPr>
                <w:rFonts w:cstheme="minorHAnsi"/>
                <w:lang w:val="nl-BE"/>
              </w:rPr>
              <w:t xml:space="preserve">Er is geen verplichte </w:t>
            </w:r>
            <w:r w:rsidR="008C713C" w:rsidRPr="00121368">
              <w:rPr>
                <w:rFonts w:cstheme="minorHAnsi"/>
                <w:lang w:val="nl-BE"/>
              </w:rPr>
              <w:t>v</w:t>
            </w:r>
            <w:r w:rsidRPr="00121368">
              <w:rPr>
                <w:rFonts w:cstheme="minorHAnsi"/>
                <w:lang w:val="nl-BE"/>
              </w:rPr>
              <w:t>orm</w:t>
            </w:r>
            <w:r w:rsidR="008C713C" w:rsidRPr="00121368">
              <w:rPr>
                <w:rFonts w:cstheme="minorHAnsi"/>
                <w:lang w:val="nl-BE"/>
              </w:rPr>
              <w:t>.</w:t>
            </w:r>
            <w:r w:rsidR="00BF2185" w:rsidRPr="00121368">
              <w:rPr>
                <w:rFonts w:cstheme="minorHAnsi"/>
                <w:lang w:val="nl-BE"/>
              </w:rPr>
              <w:t xml:space="preserve"> </w:t>
            </w:r>
            <w:r w:rsidR="000D6D1B" w:rsidRPr="00121368">
              <w:rPr>
                <w:rFonts w:cstheme="minorHAnsi"/>
                <w:lang w:val="nl-BE"/>
              </w:rPr>
              <w:t xml:space="preserve">Het is de bedoeling om </w:t>
            </w:r>
            <w:r w:rsidR="006A1099" w:rsidRPr="00121368">
              <w:rPr>
                <w:rFonts w:eastAsia="Calibri" w:cstheme="minorHAnsi"/>
                <w:lang w:val="nl-BE"/>
              </w:rPr>
              <w:t>o</w:t>
            </w:r>
            <w:r w:rsidR="00A23A15" w:rsidRPr="00121368">
              <w:rPr>
                <w:rFonts w:eastAsia="Calibri" w:cstheme="minorHAnsi"/>
                <w:lang w:val="nl-BE"/>
              </w:rPr>
              <w:t xml:space="preserve">rganisaties of consortia </w:t>
            </w:r>
            <w:r w:rsidR="006A1099" w:rsidRPr="00121368">
              <w:rPr>
                <w:rFonts w:eastAsia="Calibri" w:cstheme="minorHAnsi"/>
                <w:lang w:val="nl-BE"/>
              </w:rPr>
              <w:t xml:space="preserve">te steunen </w:t>
            </w:r>
            <w:r w:rsidR="00A23A15" w:rsidRPr="00121368">
              <w:rPr>
                <w:rFonts w:eastAsia="Calibri" w:cstheme="minorHAnsi"/>
                <w:lang w:val="nl-BE"/>
              </w:rPr>
              <w:t xml:space="preserve">die een innovatie voorstellen, met inbegrip van bedrijven (met een focus op </w:t>
            </w:r>
            <w:proofErr w:type="spellStart"/>
            <w:r w:rsidR="00A23A15" w:rsidRPr="00121368">
              <w:rPr>
                <w:rFonts w:eastAsia="Calibri" w:cstheme="minorHAnsi"/>
                <w:lang w:val="nl-BE"/>
              </w:rPr>
              <w:t>KMO’s</w:t>
            </w:r>
            <w:proofErr w:type="spellEnd"/>
            <w:r w:rsidR="00A23A15" w:rsidRPr="00121368">
              <w:rPr>
                <w:rFonts w:eastAsia="Calibri" w:cstheme="minorHAnsi"/>
                <w:lang w:val="nl-BE"/>
              </w:rPr>
              <w:t xml:space="preserve">), </w:t>
            </w:r>
            <w:proofErr w:type="spellStart"/>
            <w:r w:rsidR="00A23A15" w:rsidRPr="00121368">
              <w:rPr>
                <w:rFonts w:eastAsia="Calibri" w:cstheme="minorHAnsi"/>
                <w:lang w:val="nl-BE"/>
              </w:rPr>
              <w:t>start-ups</w:t>
            </w:r>
            <w:proofErr w:type="spellEnd"/>
            <w:r w:rsidR="00A23A15" w:rsidRPr="00121368">
              <w:rPr>
                <w:rFonts w:eastAsia="Calibri" w:cstheme="minorHAnsi"/>
                <w:lang w:val="nl-BE"/>
              </w:rPr>
              <w:t>, onderzoekscentra (met een focus op instellingen voor toegepast onderzoek), ngo’s, adviesbureaus en soortgelijke instellingen die actief zijn in de promotie, ontwikkeling en realisatie van oplossingen in het domein van de circulaire economie, inclusief substitutie van chemische stoffen.</w:t>
            </w:r>
          </w:p>
          <w:p w14:paraId="3ED09351" w14:textId="62B06B3C" w:rsidR="00334467" w:rsidRPr="00121368" w:rsidRDefault="00334467" w:rsidP="00A23A15">
            <w:pPr>
              <w:ind w:right="27"/>
              <w:rPr>
                <w:rFonts w:eastAsia="Calibri" w:cstheme="minorHAnsi"/>
                <w:lang w:val="nl-BE"/>
              </w:rPr>
            </w:pPr>
          </w:p>
          <w:p w14:paraId="5B8CE109" w14:textId="36B27177" w:rsidR="00DC7503" w:rsidRPr="00121368" w:rsidRDefault="00334467" w:rsidP="00016F22">
            <w:pPr>
              <w:pStyle w:val="Paragraphedeliste"/>
              <w:numPr>
                <w:ilvl w:val="0"/>
                <w:numId w:val="2"/>
              </w:numPr>
              <w:spacing w:line="259" w:lineRule="auto"/>
              <w:rPr>
                <w:rFonts w:eastAsia="Calibri" w:cstheme="minorHAnsi"/>
                <w:lang w:val="nl-BE"/>
              </w:rPr>
            </w:pPr>
            <w:r w:rsidRPr="00121368">
              <w:rPr>
                <w:rFonts w:eastAsia="Calibri" w:cstheme="minorHAnsi"/>
                <w:lang w:val="nl-BE"/>
              </w:rPr>
              <w:t xml:space="preserve">Voor </w:t>
            </w:r>
            <w:r w:rsidRPr="00121368">
              <w:rPr>
                <w:rFonts w:eastAsia="Calibri" w:cstheme="minorHAnsi"/>
                <w:b/>
                <w:bCs/>
                <w:lang w:val="nl-BE"/>
              </w:rPr>
              <w:t>substitutieprojecten:</w:t>
            </w:r>
            <w:r w:rsidRPr="00121368">
              <w:rPr>
                <w:rFonts w:eastAsia="Calibri" w:cstheme="minorHAnsi"/>
                <w:lang w:val="nl-BE"/>
              </w:rPr>
              <w:t xml:space="preserve"> minstens één kandidaat-partner van het projectvoorstel dient te voldoen aan de definitie van KMO </w:t>
            </w:r>
            <w:r w:rsidR="00DC7503" w:rsidRPr="00121368">
              <w:rPr>
                <w:rFonts w:eastAsia="Calibri" w:cstheme="minorHAnsi"/>
                <w:lang w:val="nl-BE"/>
              </w:rPr>
              <w:t>(9.1 in het memorandum: Een kmo is een zelfstandig bedrijf dat voldoet aan volgende voorwaarden: een kleine onderneming (ko) stelt minder dan 50 werknemers te werk én heeft een jaaromzet van maximum € 10 miljoen óf een balanstotaal van maximum € 10 miljoen. Een middelgrote onderneming (mo) stelt minder dan 250 werknemers te werk én heeft een jaaromzet van maximum € 50 miljoen óf een balanstotaal van maximum € 43 miljoen.)</w:t>
            </w:r>
          </w:p>
          <w:p w14:paraId="1EF6E3F7" w14:textId="77777777" w:rsidR="00016F22" w:rsidRPr="00121368" w:rsidRDefault="00016F22" w:rsidP="00016F22">
            <w:pPr>
              <w:pStyle w:val="Paragraphedeliste"/>
              <w:spacing w:line="259" w:lineRule="auto"/>
              <w:ind w:left="360"/>
              <w:rPr>
                <w:rFonts w:eastAsia="Calibri" w:cstheme="minorHAnsi"/>
                <w:lang w:val="nl-BE"/>
              </w:rPr>
            </w:pPr>
          </w:p>
          <w:p w14:paraId="46A20B75" w14:textId="77777777" w:rsidR="00016F22" w:rsidRPr="00121368" w:rsidRDefault="00016F22" w:rsidP="00016F22">
            <w:pPr>
              <w:rPr>
                <w:rFonts w:cstheme="minorHAnsi"/>
                <w:lang w:val="nl-BE"/>
              </w:rPr>
            </w:pPr>
            <w:r w:rsidRPr="00121368">
              <w:rPr>
                <w:rFonts w:cstheme="minorHAnsi"/>
                <w:lang w:val="nl-BE"/>
              </w:rPr>
              <w:t xml:space="preserve">Zie de specificaties uit het memorandum: </w:t>
            </w:r>
          </w:p>
          <w:p w14:paraId="519E64A4" w14:textId="3AA924A2" w:rsidR="00016F22" w:rsidRPr="00121368" w:rsidRDefault="00016F22" w:rsidP="00016F22">
            <w:pPr>
              <w:rPr>
                <w:rFonts w:cstheme="minorHAnsi"/>
                <w:lang w:val="nl-BE"/>
              </w:rPr>
            </w:pPr>
            <w:r w:rsidRPr="00121368">
              <w:rPr>
                <w:rFonts w:cstheme="minorHAnsi"/>
                <w:lang w:val="nl-BE"/>
              </w:rPr>
              <w:t xml:space="preserve">- </w:t>
            </w:r>
            <w:r w:rsidR="00295B9C" w:rsidRPr="00121368">
              <w:rPr>
                <w:rFonts w:cstheme="minorHAnsi"/>
                <w:lang w:val="nl-BE"/>
              </w:rPr>
              <w:t>7. D</w:t>
            </w:r>
            <w:r w:rsidRPr="00121368">
              <w:rPr>
                <w:rFonts w:cstheme="minorHAnsi"/>
                <w:lang w:val="nl-BE"/>
              </w:rPr>
              <w:t>oelgroep</w:t>
            </w:r>
            <w:r w:rsidR="00295B9C" w:rsidRPr="00121368">
              <w:rPr>
                <w:rFonts w:cstheme="minorHAnsi"/>
                <w:lang w:val="nl-BE"/>
              </w:rPr>
              <w:t>:</w:t>
            </w:r>
            <w:r w:rsidRPr="00121368">
              <w:rPr>
                <w:rFonts w:cstheme="minorHAnsi"/>
                <w:lang w:val="nl-BE"/>
              </w:rPr>
              <w:t xml:space="preserve"> "</w:t>
            </w:r>
            <w:r w:rsidR="00151485" w:rsidRPr="00121368">
              <w:rPr>
                <w:rFonts w:cstheme="minorHAnsi"/>
                <w:lang w:val="nl-BE"/>
              </w:rPr>
              <w:t xml:space="preserve">De doelactoren van deze projectoproep zijn organisaties of consortia – Belgisch of actief op het Belgisch grondgebied – met </w:t>
            </w:r>
            <w:r w:rsidR="00151485" w:rsidRPr="00121368">
              <w:rPr>
                <w:rStyle w:val="normaltextrun"/>
                <w:rFonts w:cstheme="minorHAnsi"/>
                <w:lang w:val="nl-NL"/>
              </w:rPr>
              <w:t xml:space="preserve">inbegrip van bedrijven (met een focus op kmo’s), </w:t>
            </w:r>
            <w:proofErr w:type="spellStart"/>
            <w:r w:rsidR="00151485" w:rsidRPr="00121368">
              <w:rPr>
                <w:rStyle w:val="normaltextrun"/>
                <w:rFonts w:cstheme="minorHAnsi"/>
                <w:lang w:val="nl-NL"/>
              </w:rPr>
              <w:t>start-ups</w:t>
            </w:r>
            <w:proofErr w:type="spellEnd"/>
            <w:r w:rsidR="00151485" w:rsidRPr="00121368">
              <w:rPr>
                <w:rStyle w:val="normaltextrun"/>
                <w:rFonts w:cstheme="minorHAnsi"/>
                <w:lang w:val="nl-NL"/>
              </w:rPr>
              <w:t>, onderzoekscentra (met een focus op instellingen voor toegepast onderzoek), ngo’s, adviesbureaus en soortgelijke instellingen</w:t>
            </w:r>
            <w:r w:rsidR="00151485" w:rsidRPr="00121368">
              <w:rPr>
                <w:rFonts w:cstheme="minorHAnsi"/>
                <w:lang w:val="nl-BE"/>
              </w:rPr>
              <w:t>. Om de situatie op de Belgische economische markt correct te vertegenwoordigen zal de focus worden gelegd op projecten met kmo’s”</w:t>
            </w:r>
            <w:r w:rsidRPr="00121368">
              <w:rPr>
                <w:rFonts w:cstheme="minorHAnsi"/>
                <w:lang w:val="nl-BE"/>
              </w:rPr>
              <w:t>;</w:t>
            </w:r>
          </w:p>
          <w:p w14:paraId="2C08A076" w14:textId="7A4131C3" w:rsidR="00AD1622" w:rsidRPr="00121368" w:rsidRDefault="00016F22" w:rsidP="00905071">
            <w:pPr>
              <w:spacing w:line="259" w:lineRule="auto"/>
              <w:ind w:left="11" w:right="28" w:hanging="11"/>
              <w:rPr>
                <w:rFonts w:cstheme="minorHAnsi"/>
                <w:shd w:val="clear" w:color="auto" w:fill="FFFFFF"/>
                <w:lang w:val="nl-BE"/>
              </w:rPr>
            </w:pPr>
            <w:r w:rsidRPr="00121368">
              <w:rPr>
                <w:rFonts w:cstheme="minorHAnsi"/>
                <w:lang w:val="nl-BE"/>
              </w:rPr>
              <w:t xml:space="preserve">- </w:t>
            </w:r>
            <w:r w:rsidR="00AD1622" w:rsidRPr="00121368">
              <w:rPr>
                <w:rFonts w:cstheme="minorHAnsi"/>
                <w:lang w:val="nl-BE"/>
              </w:rPr>
              <w:t xml:space="preserve">9.1 </w:t>
            </w:r>
            <w:r w:rsidRPr="00121368">
              <w:rPr>
                <w:rFonts w:cstheme="minorHAnsi"/>
                <w:lang w:val="nl-BE"/>
              </w:rPr>
              <w:t xml:space="preserve">geschiktheidscriteria: </w:t>
            </w:r>
            <w:r w:rsidR="00905071" w:rsidRPr="00121368">
              <w:rPr>
                <w:rFonts w:cstheme="minorHAnsi"/>
                <w:lang w:val="nl-BE"/>
              </w:rPr>
              <w:t>“</w:t>
            </w:r>
            <w:r w:rsidR="00905071" w:rsidRPr="00121368">
              <w:rPr>
                <w:rStyle w:val="normaltextrun"/>
                <w:rFonts w:cstheme="minorHAnsi"/>
                <w:shd w:val="clear" w:color="auto" w:fill="FFFFFF"/>
                <w:lang w:val="nl-NL"/>
              </w:rPr>
              <w:t>De hoofdindiener dient een vestigingseenheid in België te hebben (plaats waar de activiteiten plaatsvinden), wat kan verschillen van de maatschappelijke zetel (plaats waar de organisatie administratief gevestigd is).</w:t>
            </w:r>
            <w:r w:rsidR="00905071" w:rsidRPr="00121368">
              <w:rPr>
                <w:rStyle w:val="eop"/>
                <w:rFonts w:cstheme="minorHAnsi"/>
                <w:lang w:val="nl-BE"/>
              </w:rPr>
              <w:t>”</w:t>
            </w:r>
          </w:p>
          <w:p w14:paraId="7061BDFF" w14:textId="5B0F08C9" w:rsidR="00016F22" w:rsidRPr="00121368" w:rsidRDefault="00016F22" w:rsidP="00AD1622">
            <w:pPr>
              <w:rPr>
                <w:rFonts w:cstheme="minorHAnsi"/>
                <w:lang w:val="nl-BE"/>
              </w:rPr>
            </w:pPr>
            <w:r w:rsidRPr="00121368">
              <w:rPr>
                <w:rFonts w:cstheme="minorHAnsi"/>
                <w:lang w:val="nl-BE"/>
              </w:rPr>
              <w:t xml:space="preserve">- </w:t>
            </w:r>
            <w:r w:rsidR="001F551C" w:rsidRPr="00121368">
              <w:rPr>
                <w:rFonts w:cstheme="minorHAnsi"/>
                <w:lang w:val="nl-BE"/>
              </w:rPr>
              <w:t xml:space="preserve">11.1 </w:t>
            </w:r>
            <w:r w:rsidR="00656921" w:rsidRPr="00121368">
              <w:rPr>
                <w:rFonts w:cstheme="minorHAnsi"/>
                <w:lang w:val="nl-BE"/>
              </w:rPr>
              <w:t xml:space="preserve">algemene </w:t>
            </w:r>
            <w:r w:rsidRPr="00121368">
              <w:rPr>
                <w:rFonts w:cstheme="minorHAnsi"/>
                <w:lang w:val="nl-BE"/>
              </w:rPr>
              <w:t>evaluatiecriteria</w:t>
            </w:r>
            <w:r w:rsidR="001F551C" w:rsidRPr="00121368">
              <w:rPr>
                <w:rFonts w:cstheme="minorHAnsi"/>
                <w:lang w:val="nl-BE"/>
              </w:rPr>
              <w:t>: 5.4 Geloofwaardigheid team</w:t>
            </w:r>
          </w:p>
        </w:tc>
      </w:tr>
      <w:tr w:rsidR="00BF2185" w:rsidRPr="00D7200A" w14:paraId="3D4E262C" w14:textId="77777777" w:rsidTr="41E973BC">
        <w:tc>
          <w:tcPr>
            <w:tcW w:w="558" w:type="dxa"/>
          </w:tcPr>
          <w:p w14:paraId="6F2BC854" w14:textId="4A691FE0" w:rsidR="00BF2185" w:rsidRPr="00121368" w:rsidRDefault="00BF2185">
            <w:pPr>
              <w:rPr>
                <w:rFonts w:eastAsia="Calibri" w:cstheme="minorHAnsi"/>
                <w:lang w:val="fr-BE"/>
              </w:rPr>
            </w:pPr>
            <w:r w:rsidRPr="00121368">
              <w:rPr>
                <w:rFonts w:eastAsia="Calibri" w:cstheme="minorHAnsi"/>
                <w:lang w:val="fr-BE"/>
              </w:rPr>
              <w:lastRenderedPageBreak/>
              <w:t>7</w:t>
            </w:r>
          </w:p>
        </w:tc>
        <w:tc>
          <w:tcPr>
            <w:tcW w:w="4590" w:type="dxa"/>
          </w:tcPr>
          <w:p w14:paraId="3B2ED6D6" w14:textId="63140653" w:rsidR="00BF2185" w:rsidRPr="00121368" w:rsidRDefault="00BF2185">
            <w:pPr>
              <w:rPr>
                <w:rFonts w:cstheme="minorHAnsi"/>
                <w:lang w:val="nl-NL"/>
              </w:rPr>
            </w:pPr>
            <w:r w:rsidRPr="00121368">
              <w:rPr>
                <w:rFonts w:eastAsia="Calibri" w:cstheme="minorHAnsi"/>
                <w:lang w:val="nl-BE"/>
              </w:rPr>
              <w:t>De</w:t>
            </w:r>
            <w:r w:rsidR="000E5A89" w:rsidRPr="00121368">
              <w:rPr>
                <w:rFonts w:eastAsia="Calibri" w:cstheme="minorHAnsi"/>
                <w:lang w:val="nl-BE"/>
              </w:rPr>
              <w:t xml:space="preserve"> tekst van de</w:t>
            </w:r>
            <w:r w:rsidRPr="00121368">
              <w:rPr>
                <w:rFonts w:eastAsia="Calibri" w:cstheme="minorHAnsi"/>
                <w:lang w:val="nl-BE"/>
              </w:rPr>
              <w:t xml:space="preserve"> call legt de focus op </w:t>
            </w:r>
            <w:r w:rsidR="00DF0DBA" w:rsidRPr="00121368">
              <w:rPr>
                <w:rFonts w:eastAsia="Calibri" w:cstheme="minorHAnsi"/>
                <w:lang w:val="nl-BE"/>
              </w:rPr>
              <w:t>kmo</w:t>
            </w:r>
            <w:r w:rsidRPr="00121368">
              <w:rPr>
                <w:rFonts w:eastAsia="Calibri" w:cstheme="minorHAnsi"/>
                <w:lang w:val="nl-BE"/>
              </w:rPr>
              <w:t>’s.</w:t>
            </w:r>
          </w:p>
          <w:p w14:paraId="046C2BAB" w14:textId="59362493" w:rsidR="00BF2185" w:rsidRPr="00121368" w:rsidRDefault="00BF2185">
            <w:pPr>
              <w:rPr>
                <w:rFonts w:cstheme="minorHAnsi"/>
                <w:lang w:val="nl-NL"/>
              </w:rPr>
            </w:pPr>
            <w:r w:rsidRPr="00121368">
              <w:rPr>
                <w:rFonts w:eastAsia="Calibri" w:cstheme="minorHAnsi"/>
                <w:lang w:val="nl-BE"/>
              </w:rPr>
              <w:t>Kunnen grote onderneming</w:t>
            </w:r>
            <w:r w:rsidR="0063286E" w:rsidRPr="00121368">
              <w:rPr>
                <w:rFonts w:eastAsia="Calibri" w:cstheme="minorHAnsi"/>
                <w:lang w:val="nl-BE"/>
              </w:rPr>
              <w:t>en</w:t>
            </w:r>
            <w:r w:rsidRPr="00121368">
              <w:rPr>
                <w:rFonts w:eastAsia="Calibri" w:cstheme="minorHAnsi"/>
                <w:lang w:val="nl-BE"/>
              </w:rPr>
              <w:t xml:space="preserve"> ook deelnemen of is dit uitgesloten?</w:t>
            </w:r>
          </w:p>
          <w:p w14:paraId="2721A919" w14:textId="313F27CF" w:rsidR="00BF2185" w:rsidRPr="00121368" w:rsidRDefault="00BF2185" w:rsidP="07EC23D1">
            <w:pPr>
              <w:rPr>
                <w:rFonts w:cstheme="minorHAnsi"/>
                <w:lang w:val="nl-NL"/>
              </w:rPr>
            </w:pPr>
          </w:p>
        </w:tc>
        <w:tc>
          <w:tcPr>
            <w:tcW w:w="4430" w:type="dxa"/>
          </w:tcPr>
          <w:p w14:paraId="2F75C8FF" w14:textId="77777777" w:rsidR="00BF2185" w:rsidRPr="00121368" w:rsidRDefault="00BF2185" w:rsidP="001C1BFD">
            <w:pPr>
              <w:rPr>
                <w:rFonts w:eastAsia="Calibri" w:cstheme="minorHAnsi"/>
                <w:lang w:val="nl-BE"/>
              </w:rPr>
            </w:pPr>
            <w:r w:rsidRPr="00121368">
              <w:rPr>
                <w:rFonts w:eastAsia="Calibri" w:cstheme="minorHAnsi"/>
                <w:lang w:val="nl-BE"/>
              </w:rPr>
              <w:t xml:space="preserve">Er is geen uitsluitingsgrond voorzien op basis van de omvang van een onderneming. Er wordt weliswaar wel een focus gelegd op kleine en middelgrote ondernemingen die financiële ondersteuning behoeven om innovatieve praktijken uit te testen.  </w:t>
            </w:r>
          </w:p>
          <w:p w14:paraId="7ED447A2" w14:textId="77777777" w:rsidR="00CD6A56" w:rsidRPr="00121368" w:rsidRDefault="00CD6A56" w:rsidP="001C1BFD">
            <w:pPr>
              <w:rPr>
                <w:rFonts w:cstheme="minorHAnsi"/>
                <w:lang w:val="nl-BE"/>
              </w:rPr>
            </w:pPr>
          </w:p>
          <w:p w14:paraId="1AE2139C" w14:textId="30CCFB34" w:rsidR="00DC7503" w:rsidRPr="00121368" w:rsidRDefault="00DC7503" w:rsidP="001C1BFD">
            <w:pPr>
              <w:rPr>
                <w:rFonts w:cstheme="minorHAnsi"/>
                <w:lang w:val="nl-BE"/>
              </w:rPr>
            </w:pPr>
            <w:r w:rsidRPr="00121368">
              <w:rPr>
                <w:rFonts w:eastAsia="Calibri" w:cstheme="minorHAnsi"/>
                <w:lang w:val="nl-BE"/>
              </w:rPr>
              <w:t xml:space="preserve">Merk op dat voor </w:t>
            </w:r>
            <w:r w:rsidRPr="00121368">
              <w:rPr>
                <w:rFonts w:eastAsia="Calibri" w:cstheme="minorHAnsi"/>
                <w:b/>
                <w:bCs/>
                <w:lang w:val="nl-BE"/>
              </w:rPr>
              <w:t xml:space="preserve">substitutieprojecten </w:t>
            </w:r>
            <w:r w:rsidRPr="00121368">
              <w:rPr>
                <w:rFonts w:eastAsia="Calibri" w:cstheme="minorHAnsi"/>
                <w:lang w:val="nl-BE"/>
              </w:rPr>
              <w:t>minstens één kandidaat-partner van het projectvoorstel dient te voldoen aan de definitie van KMO (9.1 in het memorandum: Een kmo is een zelfstandig bedrijf dat voldoet aan volgende voorwaarden: een kleine onderneming (ko) stelt minder dan 50 werknemers te werk én heeft een jaaromzet van maximum € 10 miljoen óf een balanstotaal van maximum € 10 miljoen. Een middelgrote onderneming (mo) stelt minder dan 250 werknemers te werk én heeft een jaaromzet van maximum € 50 miljoen óf een balanstotaal van maximum € 43 miljoen. )</w:t>
            </w:r>
          </w:p>
        </w:tc>
      </w:tr>
      <w:tr w:rsidR="00BF2185" w:rsidRPr="00121368" w14:paraId="6F501F4A" w14:textId="77777777" w:rsidTr="41E973BC">
        <w:tc>
          <w:tcPr>
            <w:tcW w:w="558" w:type="dxa"/>
          </w:tcPr>
          <w:p w14:paraId="64050568" w14:textId="4F4BC21B" w:rsidR="00BF2185" w:rsidRPr="00121368" w:rsidRDefault="00CE3AD4" w:rsidP="6BBBC2D6">
            <w:pPr>
              <w:jc w:val="both"/>
              <w:rPr>
                <w:rFonts w:eastAsia="Calibri" w:cstheme="minorHAnsi"/>
                <w:color w:val="000000" w:themeColor="text1"/>
                <w:lang w:val="nl-NL"/>
              </w:rPr>
            </w:pPr>
            <w:r w:rsidRPr="00121368">
              <w:rPr>
                <w:rFonts w:eastAsia="Calibri" w:cstheme="minorHAnsi"/>
                <w:color w:val="000000" w:themeColor="text1"/>
                <w:lang w:val="nl-NL"/>
              </w:rPr>
              <w:t>8</w:t>
            </w:r>
          </w:p>
        </w:tc>
        <w:tc>
          <w:tcPr>
            <w:tcW w:w="4590" w:type="dxa"/>
          </w:tcPr>
          <w:tbl>
            <w:tblPr>
              <w:tblStyle w:val="Grilledutableau"/>
              <w:tblW w:w="0" w:type="auto"/>
              <w:tblLayout w:type="fixed"/>
              <w:tblLook w:val="06A0" w:firstRow="1" w:lastRow="0" w:firstColumn="1" w:lastColumn="0" w:noHBand="1" w:noVBand="1"/>
            </w:tblPr>
            <w:tblGrid>
              <w:gridCol w:w="4388"/>
            </w:tblGrid>
            <w:tr w:rsidR="00BF2185" w:rsidRPr="00D7200A" w14:paraId="530CBCED" w14:textId="77777777" w:rsidTr="6BBBC2D6">
              <w:trPr>
                <w:trHeight w:val="570"/>
              </w:trPr>
              <w:tc>
                <w:tcPr>
                  <w:tcW w:w="4388" w:type="dxa"/>
                  <w:tcBorders>
                    <w:top w:val="nil"/>
                    <w:left w:val="nil"/>
                    <w:bottom w:val="nil"/>
                    <w:right w:val="nil"/>
                  </w:tcBorders>
                  <w:vAlign w:val="bottom"/>
                </w:tcPr>
                <w:p w14:paraId="6D1DA3A1" w14:textId="7DEF6510" w:rsidR="00BF2185" w:rsidRPr="00121368" w:rsidRDefault="00BF2185" w:rsidP="00B741EB">
                  <w:pPr>
                    <w:ind w:left="-113"/>
                    <w:jc w:val="both"/>
                    <w:rPr>
                      <w:rFonts w:cstheme="minorHAnsi"/>
                      <w:lang w:val="nl-NL"/>
                    </w:rPr>
                  </w:pPr>
                  <w:r w:rsidRPr="00121368">
                    <w:rPr>
                      <w:rFonts w:eastAsia="Calibri" w:cstheme="minorHAnsi"/>
                      <w:color w:val="000000" w:themeColor="text1"/>
                      <w:lang w:val="nl-NL"/>
                    </w:rPr>
                    <w:t>Betreft deze call enkel productontwikkeling, of is er ook een business model analyse bij?</w:t>
                  </w:r>
                </w:p>
              </w:tc>
            </w:tr>
          </w:tbl>
          <w:p w14:paraId="4DE7D0CD" w14:textId="6BC73E59" w:rsidR="00BF2185" w:rsidRPr="00121368" w:rsidRDefault="00BF2185" w:rsidP="6BBBC2D6">
            <w:pPr>
              <w:rPr>
                <w:rFonts w:eastAsia="Calibri" w:cstheme="minorHAnsi"/>
                <w:lang w:val="nl-BE"/>
              </w:rPr>
            </w:pPr>
          </w:p>
        </w:tc>
        <w:tc>
          <w:tcPr>
            <w:tcW w:w="4430" w:type="dxa"/>
          </w:tcPr>
          <w:p w14:paraId="435DC154" w14:textId="5BDF9437" w:rsidR="00BF2185" w:rsidRPr="00121368" w:rsidRDefault="00B44622" w:rsidP="6BBBC2D6">
            <w:pPr>
              <w:rPr>
                <w:rFonts w:eastAsia="Calibri" w:cstheme="minorHAnsi"/>
                <w:lang w:val="nl-BE"/>
              </w:rPr>
            </w:pPr>
            <w:r w:rsidRPr="00121368">
              <w:rPr>
                <w:rFonts w:eastAsia="Calibri" w:cstheme="minorHAnsi"/>
                <w:lang w:val="nl-BE"/>
              </w:rPr>
              <w:t>Deze call</w:t>
            </w:r>
            <w:r w:rsidR="00DB2928" w:rsidRPr="00121368">
              <w:rPr>
                <w:rFonts w:eastAsia="Calibri" w:cstheme="minorHAnsi"/>
                <w:lang w:val="nl-BE"/>
              </w:rPr>
              <w:t xml:space="preserve"> </w:t>
            </w:r>
            <w:r w:rsidR="00926C02" w:rsidRPr="00121368">
              <w:rPr>
                <w:rFonts w:eastAsia="Calibri" w:cstheme="minorHAnsi"/>
                <w:lang w:val="nl-BE"/>
              </w:rPr>
              <w:t xml:space="preserve">viseert projectvoorstellen rond substitutie van ’most </w:t>
            </w:r>
            <w:proofErr w:type="spellStart"/>
            <w:r w:rsidR="00926C02" w:rsidRPr="00121368">
              <w:rPr>
                <w:rFonts w:eastAsia="Calibri" w:cstheme="minorHAnsi"/>
                <w:lang w:val="nl-BE"/>
              </w:rPr>
              <w:t>harmful</w:t>
            </w:r>
            <w:proofErr w:type="spellEnd"/>
            <w:r w:rsidR="00926C02" w:rsidRPr="00121368">
              <w:rPr>
                <w:rFonts w:eastAsia="Calibri" w:cstheme="minorHAnsi"/>
                <w:lang w:val="nl-BE"/>
              </w:rPr>
              <w:t xml:space="preserve"> </w:t>
            </w:r>
            <w:proofErr w:type="spellStart"/>
            <w:r w:rsidR="00926C02" w:rsidRPr="00121368">
              <w:rPr>
                <w:rFonts w:eastAsia="Calibri" w:cstheme="minorHAnsi"/>
                <w:lang w:val="nl-BE"/>
              </w:rPr>
              <w:t>substances</w:t>
            </w:r>
            <w:proofErr w:type="spellEnd"/>
            <w:r w:rsidR="00926C02" w:rsidRPr="00121368">
              <w:rPr>
                <w:rFonts w:eastAsia="Calibri" w:cstheme="minorHAnsi"/>
                <w:lang w:val="nl-BE"/>
              </w:rPr>
              <w:t>’</w:t>
            </w:r>
            <w:r w:rsidR="00A47480" w:rsidRPr="00121368">
              <w:rPr>
                <w:rFonts w:eastAsia="Calibri" w:cstheme="minorHAnsi"/>
                <w:lang w:val="nl-BE"/>
              </w:rPr>
              <w:t xml:space="preserve">, zoals beschreven in het ‘Safe </w:t>
            </w:r>
            <w:proofErr w:type="spellStart"/>
            <w:r w:rsidR="00A47480" w:rsidRPr="00121368">
              <w:rPr>
                <w:rFonts w:eastAsia="Calibri" w:cstheme="minorHAnsi"/>
                <w:lang w:val="nl-BE"/>
              </w:rPr>
              <w:t>and</w:t>
            </w:r>
            <w:proofErr w:type="spellEnd"/>
            <w:r w:rsidR="00A47480" w:rsidRPr="00121368">
              <w:rPr>
                <w:rFonts w:eastAsia="Calibri" w:cstheme="minorHAnsi"/>
                <w:lang w:val="nl-BE"/>
              </w:rPr>
              <w:t xml:space="preserve"> </w:t>
            </w:r>
            <w:proofErr w:type="spellStart"/>
            <w:r w:rsidR="00A47480" w:rsidRPr="00121368">
              <w:rPr>
                <w:rFonts w:eastAsia="Calibri" w:cstheme="minorHAnsi"/>
                <w:lang w:val="nl-BE"/>
              </w:rPr>
              <w:t>Sustainable</w:t>
            </w:r>
            <w:proofErr w:type="spellEnd"/>
            <w:r w:rsidR="00A47480" w:rsidRPr="00121368">
              <w:rPr>
                <w:rFonts w:eastAsia="Calibri" w:cstheme="minorHAnsi"/>
                <w:lang w:val="nl-BE"/>
              </w:rPr>
              <w:t xml:space="preserve"> </w:t>
            </w:r>
            <w:proofErr w:type="spellStart"/>
            <w:r w:rsidR="00A47480" w:rsidRPr="00121368">
              <w:rPr>
                <w:rFonts w:eastAsia="Calibri" w:cstheme="minorHAnsi"/>
                <w:lang w:val="nl-BE"/>
              </w:rPr>
              <w:t>by</w:t>
            </w:r>
            <w:proofErr w:type="spellEnd"/>
            <w:r w:rsidR="00A47480" w:rsidRPr="00121368">
              <w:rPr>
                <w:rFonts w:eastAsia="Calibri" w:cstheme="minorHAnsi"/>
                <w:lang w:val="nl-BE"/>
              </w:rPr>
              <w:t xml:space="preserve"> Design’ kader en omvat zowel de ontwikkeling van nieuwe processen, nieuwe stoffen of producten, innoverende ondernemingsmodellen, als generieke instrumenten. </w:t>
            </w:r>
          </w:p>
          <w:p w14:paraId="1BC8F5C1" w14:textId="77777777" w:rsidR="00B44622" w:rsidRPr="00121368" w:rsidRDefault="00B44622" w:rsidP="00B44622">
            <w:pPr>
              <w:rPr>
                <w:rFonts w:eastAsia="Calibri" w:cstheme="minorHAnsi"/>
                <w:lang w:val="nl-BE"/>
              </w:rPr>
            </w:pPr>
            <w:r w:rsidRPr="00121368">
              <w:rPr>
                <w:rFonts w:eastAsia="Calibri" w:cstheme="minorHAnsi"/>
                <w:lang w:val="nl-BE"/>
              </w:rPr>
              <w:t xml:space="preserve">Zie de specificaties uit het memorandum: </w:t>
            </w:r>
          </w:p>
          <w:p w14:paraId="363876BF" w14:textId="77777777" w:rsidR="005F3E8A" w:rsidRPr="00121368" w:rsidRDefault="005F3E8A" w:rsidP="005F3E8A">
            <w:pPr>
              <w:pStyle w:val="Paragraphedeliste"/>
              <w:numPr>
                <w:ilvl w:val="0"/>
                <w:numId w:val="5"/>
              </w:numPr>
              <w:rPr>
                <w:rFonts w:eastAsia="Calibri" w:cstheme="minorHAnsi"/>
                <w:lang w:val="nl-BE"/>
              </w:rPr>
            </w:pPr>
            <w:r w:rsidRPr="00121368">
              <w:rPr>
                <w:rFonts w:eastAsia="Calibri" w:cstheme="minorHAnsi"/>
                <w:lang w:val="nl-BE"/>
              </w:rPr>
              <w:t>1. Context en scope</w:t>
            </w:r>
          </w:p>
          <w:p w14:paraId="3F425558" w14:textId="77777777" w:rsidR="00B44622" w:rsidRPr="00121368" w:rsidRDefault="00B44622" w:rsidP="005F3E8A">
            <w:pPr>
              <w:pStyle w:val="Paragraphedeliste"/>
              <w:numPr>
                <w:ilvl w:val="0"/>
                <w:numId w:val="5"/>
              </w:numPr>
              <w:rPr>
                <w:rFonts w:eastAsia="Calibri" w:cstheme="minorHAnsi"/>
                <w:lang w:val="nl-BE"/>
              </w:rPr>
            </w:pPr>
            <w:r w:rsidRPr="00121368">
              <w:rPr>
                <w:rFonts w:eastAsia="Calibri" w:cstheme="minorHAnsi"/>
                <w:lang w:val="nl-BE"/>
              </w:rPr>
              <w:t>5. Prioritaire stoffen substitutie</w:t>
            </w:r>
          </w:p>
          <w:p w14:paraId="0C344E54" w14:textId="693A3F9D" w:rsidR="00B44622" w:rsidRPr="00121368" w:rsidRDefault="00B44622" w:rsidP="005F3E8A">
            <w:pPr>
              <w:pStyle w:val="Paragraphedeliste"/>
              <w:numPr>
                <w:ilvl w:val="0"/>
                <w:numId w:val="5"/>
              </w:numPr>
              <w:rPr>
                <w:rFonts w:eastAsia="Calibri" w:cstheme="minorHAnsi"/>
                <w:lang w:val="nl-BE"/>
              </w:rPr>
            </w:pPr>
            <w:r w:rsidRPr="00121368">
              <w:rPr>
                <w:rFonts w:eastAsia="Calibri" w:cstheme="minorHAnsi"/>
                <w:lang w:val="nl-BE"/>
              </w:rPr>
              <w:t>11.3 Evaluatiecriteria Substitutie</w:t>
            </w:r>
          </w:p>
        </w:tc>
      </w:tr>
      <w:tr w:rsidR="00BF2185" w:rsidRPr="00D7200A" w14:paraId="4E41073D" w14:textId="77777777" w:rsidTr="41E973BC">
        <w:trPr>
          <w:trHeight w:val="300"/>
        </w:trPr>
        <w:tc>
          <w:tcPr>
            <w:tcW w:w="558" w:type="dxa"/>
          </w:tcPr>
          <w:p w14:paraId="252A5EB6" w14:textId="115C71E3" w:rsidR="00BF2185" w:rsidRPr="00121368" w:rsidRDefault="00CE3AD4" w:rsidP="07EC23D1">
            <w:pPr>
              <w:rPr>
                <w:rFonts w:cstheme="minorHAnsi"/>
                <w:lang w:val="nl-BE"/>
              </w:rPr>
            </w:pPr>
            <w:r w:rsidRPr="00121368">
              <w:rPr>
                <w:rFonts w:cstheme="minorHAnsi"/>
                <w:lang w:val="nl-BE"/>
              </w:rPr>
              <w:t>9</w:t>
            </w:r>
          </w:p>
        </w:tc>
        <w:tc>
          <w:tcPr>
            <w:tcW w:w="4590" w:type="dxa"/>
          </w:tcPr>
          <w:p w14:paraId="1012725C" w14:textId="3C3AA7CF" w:rsidR="00BF2185" w:rsidRPr="00121368" w:rsidRDefault="00BF2185" w:rsidP="07EC23D1">
            <w:pPr>
              <w:rPr>
                <w:rFonts w:cstheme="minorHAnsi"/>
                <w:lang w:val="nl-BE"/>
              </w:rPr>
            </w:pPr>
            <w:r w:rsidRPr="00121368">
              <w:rPr>
                <w:rFonts w:cstheme="minorHAnsi"/>
                <w:lang w:val="nl-BE"/>
              </w:rPr>
              <w:t>Alle vragen in verband met staatssteun</w:t>
            </w:r>
          </w:p>
        </w:tc>
        <w:tc>
          <w:tcPr>
            <w:tcW w:w="4430" w:type="dxa"/>
          </w:tcPr>
          <w:p w14:paraId="2D11AA31" w14:textId="5B0698E3" w:rsidR="00BF2185" w:rsidRPr="00121368" w:rsidRDefault="00BF3F36" w:rsidP="00C45FDD">
            <w:pPr>
              <w:rPr>
                <w:rFonts w:cstheme="minorHAnsi"/>
                <w:lang w:val="nl-BE"/>
              </w:rPr>
            </w:pPr>
            <w:r w:rsidRPr="00121368">
              <w:rPr>
                <w:rFonts w:cstheme="minorHAnsi"/>
                <w:lang w:val="nl-BE"/>
              </w:rPr>
              <w:t>Zie specifiek d</w:t>
            </w:r>
            <w:r w:rsidR="00BF2185" w:rsidRPr="00121368">
              <w:rPr>
                <w:rFonts w:cstheme="minorHAnsi"/>
                <w:lang w:val="nl-BE"/>
              </w:rPr>
              <w:t xml:space="preserve">ocument </w:t>
            </w:r>
            <w:r w:rsidR="00517F60" w:rsidRPr="00121368">
              <w:rPr>
                <w:rFonts w:cstheme="minorHAnsi"/>
                <w:lang w:val="nl-BE"/>
              </w:rPr>
              <w:t>(</w:t>
            </w:r>
            <w:r w:rsidR="00C45FDD" w:rsidRPr="00121368">
              <w:rPr>
                <w:rFonts w:cstheme="minorHAnsi"/>
                <w:lang w:val="nl-BE"/>
              </w:rPr>
              <w:t>Bijlage</w:t>
            </w:r>
            <w:r w:rsidR="00517F60" w:rsidRPr="00121368">
              <w:rPr>
                <w:rFonts w:cstheme="minorHAnsi"/>
                <w:lang w:val="nl-BE"/>
              </w:rPr>
              <w:t xml:space="preserve"> Staat</w:t>
            </w:r>
            <w:r w:rsidR="00C45FDD" w:rsidRPr="00121368">
              <w:rPr>
                <w:rFonts w:cstheme="minorHAnsi"/>
                <w:lang w:val="nl-BE"/>
              </w:rPr>
              <w:t>s</w:t>
            </w:r>
            <w:r w:rsidR="00517F60" w:rsidRPr="00121368">
              <w:rPr>
                <w:rFonts w:cstheme="minorHAnsi"/>
                <w:lang w:val="nl-BE"/>
              </w:rPr>
              <w:t>steun</w:t>
            </w:r>
            <w:r w:rsidR="00C45FDD" w:rsidRPr="00121368">
              <w:rPr>
                <w:rFonts w:cstheme="minorHAnsi"/>
                <w:lang w:val="nl-BE"/>
              </w:rPr>
              <w:t>regels</w:t>
            </w:r>
            <w:r w:rsidR="00517F60" w:rsidRPr="00121368">
              <w:rPr>
                <w:rFonts w:cstheme="minorHAnsi"/>
                <w:lang w:val="nl-BE"/>
              </w:rPr>
              <w:t>)</w:t>
            </w:r>
            <w:r w:rsidR="004B698A" w:rsidRPr="00121368">
              <w:rPr>
                <w:rFonts w:cstheme="minorHAnsi"/>
                <w:lang w:val="nl-BE"/>
              </w:rPr>
              <w:t xml:space="preserve"> </w:t>
            </w:r>
            <w:r w:rsidR="00C45FDD" w:rsidRPr="00121368">
              <w:rPr>
                <w:rFonts w:cstheme="minorHAnsi"/>
                <w:lang w:val="nl-BE"/>
              </w:rPr>
              <w:t xml:space="preserve">via  </w:t>
            </w:r>
            <w:hyperlink r:id="rId13" w:history="1">
              <w:r w:rsidR="00C45FDD" w:rsidRPr="00121368">
                <w:rPr>
                  <w:rStyle w:val="Lienhypertexte"/>
                  <w:rFonts w:cstheme="minorHAnsi"/>
                  <w:lang w:val="nl-BE"/>
                </w:rPr>
                <w:t>https://economie.fgov.be/nl/themas/ondernemingen/projectoproepen/bbbc-projectoproep-2023-voor</w:t>
              </w:r>
            </w:hyperlink>
          </w:p>
        </w:tc>
      </w:tr>
      <w:tr w:rsidR="41E973BC" w:rsidRPr="00D7200A" w14:paraId="79798783" w14:textId="77777777" w:rsidTr="41E973BC">
        <w:trPr>
          <w:trHeight w:val="300"/>
        </w:trPr>
        <w:tc>
          <w:tcPr>
            <w:tcW w:w="558" w:type="dxa"/>
          </w:tcPr>
          <w:p w14:paraId="45105C01" w14:textId="18C2B555" w:rsidR="49F4C1A6" w:rsidRPr="00121368" w:rsidRDefault="49F4C1A6" w:rsidP="41E973BC">
            <w:pPr>
              <w:rPr>
                <w:rFonts w:cstheme="minorHAnsi"/>
                <w:lang w:val="nl-BE"/>
              </w:rPr>
            </w:pPr>
            <w:r w:rsidRPr="00121368">
              <w:rPr>
                <w:rFonts w:cstheme="minorHAnsi"/>
                <w:lang w:val="nl-BE"/>
              </w:rPr>
              <w:t>1</w:t>
            </w:r>
            <w:r w:rsidR="00CE3AD4" w:rsidRPr="00121368">
              <w:rPr>
                <w:rFonts w:cstheme="minorHAnsi"/>
                <w:lang w:val="nl-BE"/>
              </w:rPr>
              <w:t>0</w:t>
            </w:r>
          </w:p>
        </w:tc>
        <w:tc>
          <w:tcPr>
            <w:tcW w:w="4590" w:type="dxa"/>
          </w:tcPr>
          <w:p w14:paraId="17D38B65" w14:textId="3DDED352" w:rsidR="49F4C1A6" w:rsidRPr="00121368" w:rsidRDefault="49F4C1A6" w:rsidP="41E973BC">
            <w:pPr>
              <w:rPr>
                <w:rFonts w:eastAsia="Calibri" w:cstheme="minorHAnsi"/>
                <w:lang w:val="nl"/>
              </w:rPr>
            </w:pPr>
            <w:r w:rsidRPr="00121368">
              <w:rPr>
                <w:rFonts w:eastAsia="Calibri" w:cstheme="minorHAnsi"/>
                <w:lang w:val="nl"/>
              </w:rPr>
              <w:t xml:space="preserve">Hoe het project indienen </w:t>
            </w:r>
            <w:r w:rsidR="1BD0400C" w:rsidRPr="00121368">
              <w:rPr>
                <w:rFonts w:eastAsia="Calibri" w:cstheme="minorHAnsi"/>
                <w:lang w:val="nl"/>
              </w:rPr>
              <w:t>als</w:t>
            </w:r>
            <w:r w:rsidRPr="00121368">
              <w:rPr>
                <w:rFonts w:eastAsia="Calibri" w:cstheme="minorHAnsi"/>
                <w:lang w:val="nl"/>
              </w:rPr>
              <w:t xml:space="preserve"> consortium?</w:t>
            </w:r>
          </w:p>
        </w:tc>
        <w:tc>
          <w:tcPr>
            <w:tcW w:w="4430" w:type="dxa"/>
          </w:tcPr>
          <w:p w14:paraId="2CE89C6B" w14:textId="760A1E72" w:rsidR="00E9559C" w:rsidRPr="00121368" w:rsidRDefault="00E070E0">
            <w:pPr>
              <w:rPr>
                <w:rFonts w:eastAsia="Calibri" w:cstheme="minorHAnsi"/>
                <w:lang w:val="nl-BE"/>
              </w:rPr>
            </w:pPr>
            <w:r w:rsidRPr="00121368">
              <w:rPr>
                <w:rFonts w:eastAsia="Calibri" w:cstheme="minorHAnsi"/>
                <w:lang w:val="nl-BE"/>
              </w:rPr>
              <w:t>Een project indienen gebeurt via het deelnemingsformulier, beschikbaar op de websites hieronder.</w:t>
            </w:r>
            <w:r w:rsidR="00160F36" w:rsidRPr="00121368">
              <w:rPr>
                <w:rFonts w:eastAsia="Calibri" w:cstheme="minorHAnsi"/>
                <w:lang w:val="nl-BE"/>
              </w:rPr>
              <w:t xml:space="preserve"> Alle informatie </w:t>
            </w:r>
            <w:r w:rsidR="00C709D4" w:rsidRPr="00121368">
              <w:rPr>
                <w:rFonts w:eastAsia="Calibri" w:cstheme="minorHAnsi"/>
                <w:lang w:val="nl-BE"/>
              </w:rPr>
              <w:t>over</w:t>
            </w:r>
            <w:r w:rsidR="00160F36" w:rsidRPr="00121368">
              <w:rPr>
                <w:rFonts w:eastAsia="Calibri" w:cstheme="minorHAnsi"/>
                <w:lang w:val="nl-BE"/>
              </w:rPr>
              <w:t xml:space="preserve"> de partners</w:t>
            </w:r>
            <w:r w:rsidR="00C709D4" w:rsidRPr="00121368">
              <w:rPr>
                <w:rFonts w:eastAsia="Calibri" w:cstheme="minorHAnsi"/>
                <w:lang w:val="nl-BE"/>
              </w:rPr>
              <w:t xml:space="preserve"> uit het consortium dient hierin opgenomen te worden.</w:t>
            </w:r>
            <w:r w:rsidR="0064127F" w:rsidRPr="00121368">
              <w:rPr>
                <w:rFonts w:eastAsia="Calibri" w:cstheme="minorHAnsi"/>
                <w:lang w:val="nl-BE"/>
              </w:rPr>
              <w:t xml:space="preserve"> </w:t>
            </w:r>
            <w:r w:rsidR="00271894" w:rsidRPr="00121368">
              <w:rPr>
                <w:rFonts w:eastAsia="Calibri" w:cstheme="minorHAnsi"/>
                <w:lang w:val="nl-BE"/>
              </w:rPr>
              <w:t>Het overzicht aan gevraagde bijlagen</w:t>
            </w:r>
            <w:r w:rsidR="0064127F" w:rsidRPr="00121368">
              <w:rPr>
                <w:rFonts w:eastAsia="Calibri" w:cstheme="minorHAnsi"/>
                <w:lang w:val="nl-BE"/>
              </w:rPr>
              <w:t xml:space="preserve"> aan het begin van het deelnemingsformulier geeft aan welke bijlagen door welke partners aangeleverd dienen te worden.</w:t>
            </w:r>
          </w:p>
          <w:p w14:paraId="6E870BEF" w14:textId="0B269262" w:rsidR="00D93476" w:rsidRPr="00121368" w:rsidRDefault="009D6CFB" w:rsidP="009D6CFB">
            <w:pPr>
              <w:pStyle w:val="Paragraphedeliste"/>
              <w:numPr>
                <w:ilvl w:val="0"/>
                <w:numId w:val="3"/>
              </w:numPr>
              <w:rPr>
                <w:rFonts w:eastAsia="Calibri" w:cstheme="minorHAnsi"/>
                <w:lang w:val="nl-BE"/>
              </w:rPr>
            </w:pPr>
            <w:r w:rsidRPr="00121368">
              <w:rPr>
                <w:rFonts w:cstheme="minorHAnsi"/>
                <w:lang w:val="nl-BE"/>
              </w:rPr>
              <w:t xml:space="preserve">Voor substitutie : </w:t>
            </w:r>
            <w:hyperlink r:id="rId14" w:history="1">
              <w:r w:rsidRPr="00121368">
                <w:rPr>
                  <w:rStyle w:val="Lienhypertexte"/>
                  <w:rFonts w:cstheme="minorHAnsi"/>
                  <w:lang w:val="nl-BE"/>
                </w:rPr>
                <w:t>https://economie.fgov.be/nl/themas/ondernemingen/projectoproepen/bbbc-projectoproep-2023-voor</w:t>
              </w:r>
            </w:hyperlink>
          </w:p>
          <w:p w14:paraId="6FC0E611" w14:textId="77777777" w:rsidR="009D6CFB" w:rsidRPr="00121368" w:rsidRDefault="009D6CFB">
            <w:pPr>
              <w:rPr>
                <w:rFonts w:eastAsia="Calibri" w:cstheme="minorHAnsi"/>
                <w:lang w:val="nl-BE"/>
              </w:rPr>
            </w:pPr>
          </w:p>
          <w:p w14:paraId="6778766F" w14:textId="5C7BD1E4" w:rsidR="00D93476" w:rsidRPr="00121368" w:rsidRDefault="00D93476">
            <w:pPr>
              <w:rPr>
                <w:rFonts w:eastAsia="Calibri" w:cstheme="minorHAnsi"/>
                <w:lang w:val="nl-BE"/>
              </w:rPr>
            </w:pPr>
            <w:r w:rsidRPr="00121368">
              <w:rPr>
                <w:rFonts w:eastAsia="Calibri" w:cstheme="minorHAnsi"/>
                <w:lang w:val="nl-BE"/>
              </w:rPr>
              <w:t xml:space="preserve">In het deelnemingsformulier en de projectbudgettabel (bijlage </w:t>
            </w:r>
            <w:r w:rsidR="00501C83" w:rsidRPr="00121368">
              <w:rPr>
                <w:rFonts w:cstheme="minorHAnsi"/>
                <w:bCs/>
                <w:lang w:val="nl-BE"/>
              </w:rPr>
              <w:t>II</w:t>
            </w:r>
            <w:r w:rsidRPr="00121368">
              <w:rPr>
                <w:rFonts w:eastAsia="Calibri" w:cstheme="minorHAnsi"/>
                <w:lang w:val="nl-BE"/>
              </w:rPr>
              <w:t>)</w:t>
            </w:r>
            <w:r w:rsidR="00501C83" w:rsidRPr="00121368">
              <w:rPr>
                <w:rFonts w:eastAsia="Calibri" w:cstheme="minorHAnsi"/>
                <w:lang w:val="nl-BE"/>
              </w:rPr>
              <w:t xml:space="preserve"> is plaats voorzien voor informatie van één tot vijf partners. </w:t>
            </w:r>
            <w:r w:rsidR="009D6CFB" w:rsidRPr="00121368">
              <w:rPr>
                <w:rFonts w:eastAsia="Calibri" w:cstheme="minorHAnsi"/>
                <w:lang w:val="nl-BE"/>
              </w:rPr>
              <w:t>Gelieve via e-mail contact op te nemen indien u meer partners wil opnemen in het consortium.</w:t>
            </w:r>
          </w:p>
          <w:p w14:paraId="77A64036" w14:textId="77777777" w:rsidR="0064127F" w:rsidRPr="00121368" w:rsidRDefault="0064127F">
            <w:pPr>
              <w:rPr>
                <w:rFonts w:eastAsia="Calibri" w:cstheme="minorHAnsi"/>
                <w:lang w:val="nl-BE"/>
              </w:rPr>
            </w:pPr>
          </w:p>
          <w:p w14:paraId="0373AE26" w14:textId="394D576D" w:rsidR="004B698A" w:rsidRPr="00121368" w:rsidRDefault="005F50EE" w:rsidP="009D6CFB">
            <w:pPr>
              <w:pStyle w:val="Paragraphedeliste"/>
              <w:numPr>
                <w:ilvl w:val="0"/>
                <w:numId w:val="3"/>
              </w:numPr>
              <w:rPr>
                <w:rFonts w:cstheme="minorHAnsi"/>
                <w:lang w:val="nl-BE"/>
              </w:rPr>
            </w:pPr>
            <w:r w:rsidRPr="00121368">
              <w:rPr>
                <w:rFonts w:eastAsia="Calibri" w:cstheme="minorHAnsi"/>
                <w:lang w:val="nl-BE"/>
              </w:rPr>
              <w:t xml:space="preserve">Voor substitutie: </w:t>
            </w:r>
            <w:hyperlink r:id="rId15" w:history="1">
              <w:r w:rsidR="00D3414A" w:rsidRPr="00121368">
                <w:rPr>
                  <w:rStyle w:val="Lienhypertexte"/>
                  <w:rFonts w:cstheme="minorHAnsi"/>
                  <w:lang w:val="nl-BE"/>
                </w:rPr>
                <w:t>BBBCSubstitution@economie.fgov.be</w:t>
              </w:r>
            </w:hyperlink>
          </w:p>
        </w:tc>
      </w:tr>
      <w:tr w:rsidR="008B5552" w:rsidRPr="00D7200A" w14:paraId="5E99E10F" w14:textId="77777777" w:rsidTr="41E973BC">
        <w:trPr>
          <w:trHeight w:val="300"/>
        </w:trPr>
        <w:tc>
          <w:tcPr>
            <w:tcW w:w="558" w:type="dxa"/>
          </w:tcPr>
          <w:p w14:paraId="79267711" w14:textId="14E13F08" w:rsidR="008B5552" w:rsidRPr="00121368" w:rsidRDefault="008B5552" w:rsidP="41E973BC">
            <w:pPr>
              <w:rPr>
                <w:rFonts w:cstheme="minorHAnsi"/>
                <w:lang w:val="nl-BE"/>
              </w:rPr>
            </w:pPr>
            <w:r w:rsidRPr="00121368">
              <w:rPr>
                <w:rFonts w:cstheme="minorHAnsi"/>
                <w:lang w:val="nl-BE"/>
              </w:rPr>
              <w:lastRenderedPageBreak/>
              <w:t>11</w:t>
            </w:r>
          </w:p>
        </w:tc>
        <w:tc>
          <w:tcPr>
            <w:tcW w:w="4590" w:type="dxa"/>
          </w:tcPr>
          <w:p w14:paraId="53B2B29F" w14:textId="63857274" w:rsidR="008B5552" w:rsidRPr="00121368" w:rsidRDefault="077E64CB" w:rsidP="41E973BC">
            <w:pPr>
              <w:rPr>
                <w:rFonts w:eastAsia="Calibri" w:cstheme="minorHAnsi"/>
                <w:lang w:val="nl-BE"/>
              </w:rPr>
            </w:pPr>
            <w:r w:rsidRPr="00121368">
              <w:rPr>
                <w:rFonts w:cstheme="minorHAnsi"/>
                <w:lang w:val="nl-BE"/>
              </w:rPr>
              <w:t>Wat als sommige leden van het consortium al steun hebben ontvangen?</w:t>
            </w:r>
          </w:p>
        </w:tc>
        <w:tc>
          <w:tcPr>
            <w:tcW w:w="4430" w:type="dxa"/>
          </w:tcPr>
          <w:p w14:paraId="13E34E2F" w14:textId="0E30989B" w:rsidR="005D6703" w:rsidRPr="00121368" w:rsidRDefault="005D6703" w:rsidP="005D6703">
            <w:pPr>
              <w:rPr>
                <w:rFonts w:eastAsia="Times New Roman" w:cstheme="minorHAnsi"/>
                <w:color w:val="000000"/>
                <w:lang w:val="nl-BE" w:eastAsia="fr-BE"/>
              </w:rPr>
            </w:pPr>
            <w:r w:rsidRPr="00121368">
              <w:rPr>
                <w:rFonts w:eastAsia="Times New Roman" w:cstheme="minorHAnsi"/>
                <w:color w:val="000000"/>
                <w:lang w:val="nl-BE" w:eastAsia="fr-BE"/>
              </w:rPr>
              <w:t xml:space="preserve">Dit is mogelijk, maar </w:t>
            </w:r>
            <w:r w:rsidRPr="00121368">
              <w:rPr>
                <w:rFonts w:eastAsia="Times New Roman" w:cstheme="minorHAnsi"/>
                <w:b/>
                <w:bCs/>
                <w:color w:val="000000"/>
                <w:lang w:val="nl-BE" w:eastAsia="fr-BE"/>
              </w:rPr>
              <w:t>de voorwaarden voor cumulatie van staatssteun</w:t>
            </w:r>
            <w:r w:rsidRPr="00121368">
              <w:rPr>
                <w:rFonts w:eastAsia="Times New Roman" w:cstheme="minorHAnsi"/>
                <w:color w:val="000000"/>
                <w:lang w:val="nl-BE" w:eastAsia="fr-BE"/>
              </w:rPr>
              <w:t xml:space="preserve"> moeten worden nageleefd. </w:t>
            </w:r>
          </w:p>
          <w:p w14:paraId="123B2796" w14:textId="77777777" w:rsidR="005D6703" w:rsidRPr="00121368" w:rsidRDefault="005D6703" w:rsidP="005D6703">
            <w:pPr>
              <w:rPr>
                <w:rFonts w:eastAsia="Times New Roman" w:cstheme="minorHAnsi"/>
                <w:color w:val="000000"/>
                <w:lang w:val="nl-BE" w:eastAsia="fr-BE"/>
              </w:rPr>
            </w:pPr>
            <w:r w:rsidRPr="00121368">
              <w:rPr>
                <w:rFonts w:eastAsia="Times New Roman" w:cstheme="minorHAnsi"/>
                <w:color w:val="000000"/>
                <w:lang w:val="nl-BE" w:eastAsia="fr-BE"/>
              </w:rPr>
              <w:t xml:space="preserve">Zo moet de subsidie worden gebruikt voor een </w:t>
            </w:r>
            <w:r w:rsidRPr="00121368">
              <w:rPr>
                <w:rFonts w:eastAsia="Times New Roman" w:cstheme="minorHAnsi"/>
                <w:b/>
                <w:bCs/>
                <w:color w:val="000000"/>
                <w:lang w:val="nl-BE" w:eastAsia="fr-BE"/>
              </w:rPr>
              <w:t>andere activiteit</w:t>
            </w:r>
            <w:r w:rsidRPr="00121368">
              <w:rPr>
                <w:rFonts w:eastAsia="Times New Roman" w:cstheme="minorHAnsi"/>
                <w:color w:val="000000"/>
                <w:lang w:val="nl-BE" w:eastAsia="fr-BE"/>
              </w:rPr>
              <w:t xml:space="preserve"> dan die waarvoor reeds subsidie is ontvangen. Bovendien zullen succesvolle aanvragers een verklaring op erewoord moeten afleggen dat de projectuitgaven niet dubbel worden gefinancierd.</w:t>
            </w:r>
          </w:p>
          <w:p w14:paraId="6BEDA535" w14:textId="026A560D" w:rsidR="00DB2928" w:rsidRPr="00121368" w:rsidRDefault="005D6703" w:rsidP="00DB2928">
            <w:pPr>
              <w:rPr>
                <w:rFonts w:eastAsia="Times New Roman" w:cstheme="minorHAnsi"/>
                <w:b/>
                <w:sz w:val="24"/>
                <w:szCs w:val="24"/>
                <w:lang w:val="nl-BE" w:eastAsia="fr-BE"/>
              </w:rPr>
            </w:pPr>
            <w:r w:rsidRPr="00121368">
              <w:rPr>
                <w:rFonts w:eastAsia="Times New Roman" w:cstheme="minorHAnsi"/>
                <w:color w:val="000000"/>
                <w:lang w:val="nl-BE" w:eastAsia="fr-BE"/>
              </w:rPr>
              <w:t xml:space="preserve">Deze voorwaarden worden beschreven in </w:t>
            </w:r>
            <w:r w:rsidRPr="00121368">
              <w:rPr>
                <w:rFonts w:eastAsia="Times New Roman" w:cstheme="minorHAnsi"/>
                <w:b/>
                <w:bCs/>
                <w:color w:val="000000"/>
                <w:lang w:val="nl-BE" w:eastAsia="fr-BE"/>
              </w:rPr>
              <w:t>artikel C van de bijlage "Wat zijn de toepasselijke staatssteunregels".</w:t>
            </w:r>
          </w:p>
          <w:p w14:paraId="097B69E3" w14:textId="77777777" w:rsidR="008B5552" w:rsidRPr="00121368" w:rsidRDefault="008B5552">
            <w:pPr>
              <w:rPr>
                <w:rFonts w:eastAsia="Calibri" w:cstheme="minorHAnsi"/>
                <w:lang w:val="nl-BE"/>
              </w:rPr>
            </w:pPr>
          </w:p>
        </w:tc>
      </w:tr>
      <w:tr w:rsidR="00DB2928" w:rsidRPr="00D7200A" w14:paraId="2BBA3521" w14:textId="77777777" w:rsidTr="41E973BC">
        <w:trPr>
          <w:trHeight w:val="300"/>
        </w:trPr>
        <w:tc>
          <w:tcPr>
            <w:tcW w:w="558" w:type="dxa"/>
          </w:tcPr>
          <w:p w14:paraId="6F9C290A" w14:textId="6FD41870" w:rsidR="00DB2928" w:rsidRPr="00121368" w:rsidRDefault="00DB2928" w:rsidP="00DB2928">
            <w:pPr>
              <w:rPr>
                <w:rFonts w:cstheme="minorHAnsi"/>
                <w:lang w:val="fr-BE"/>
              </w:rPr>
            </w:pPr>
            <w:r w:rsidRPr="00121368">
              <w:rPr>
                <w:rFonts w:cstheme="minorHAnsi"/>
                <w:lang w:val="fr-BE"/>
              </w:rPr>
              <w:t>12</w:t>
            </w:r>
          </w:p>
        </w:tc>
        <w:tc>
          <w:tcPr>
            <w:tcW w:w="4590" w:type="dxa"/>
          </w:tcPr>
          <w:p w14:paraId="54DF4511" w14:textId="1A632684" w:rsidR="00DB2928" w:rsidRPr="00121368" w:rsidRDefault="00CD01B2" w:rsidP="00DB2928">
            <w:pPr>
              <w:rPr>
                <w:rFonts w:eastAsia="Calibri" w:cstheme="minorHAnsi"/>
                <w:lang w:val="nl-BE"/>
              </w:rPr>
            </w:pPr>
            <w:r w:rsidRPr="00121368">
              <w:rPr>
                <w:rFonts w:cstheme="minorHAnsi"/>
                <w:shd w:val="clear" w:color="auto" w:fill="FFFFFF"/>
                <w:lang w:val="nl-BE"/>
              </w:rPr>
              <w:t>Kan een bedrijfsfederatie als hoofdaanvrager een project indienen?</w:t>
            </w:r>
          </w:p>
        </w:tc>
        <w:tc>
          <w:tcPr>
            <w:tcW w:w="4430" w:type="dxa"/>
          </w:tcPr>
          <w:p w14:paraId="64F6C726" w14:textId="77777777" w:rsidR="00C129C2" w:rsidRPr="00121368" w:rsidRDefault="00C129C2" w:rsidP="00C129C2">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 xml:space="preserve">"De doelactoren van deze projectoproep zijn - Belgische of op Belgisch grondgebied actieve - organisaties of consortia, waaronder bedrijven (met de nadruk op </w:t>
            </w:r>
            <w:proofErr w:type="spellStart"/>
            <w:r w:rsidRPr="00121368">
              <w:rPr>
                <w:rFonts w:eastAsia="Times New Roman" w:cstheme="minorHAnsi"/>
                <w:color w:val="000000"/>
                <w:lang w:val="nl-BE" w:eastAsia="fr-BE"/>
              </w:rPr>
              <w:t>KMO's</w:t>
            </w:r>
            <w:proofErr w:type="spellEnd"/>
            <w:r w:rsidRPr="00121368">
              <w:rPr>
                <w:rFonts w:eastAsia="Times New Roman" w:cstheme="minorHAnsi"/>
                <w:color w:val="000000"/>
                <w:lang w:val="nl-BE" w:eastAsia="fr-BE"/>
              </w:rPr>
              <w:t xml:space="preserve">), </w:t>
            </w:r>
            <w:proofErr w:type="spellStart"/>
            <w:r w:rsidRPr="00121368">
              <w:rPr>
                <w:rFonts w:eastAsia="Times New Roman" w:cstheme="minorHAnsi"/>
                <w:color w:val="000000"/>
                <w:lang w:val="nl-BE" w:eastAsia="fr-BE"/>
              </w:rPr>
              <w:t>start-ups</w:t>
            </w:r>
            <w:proofErr w:type="spellEnd"/>
            <w:r w:rsidRPr="00121368">
              <w:rPr>
                <w:rFonts w:eastAsia="Times New Roman" w:cstheme="minorHAnsi"/>
                <w:color w:val="000000"/>
                <w:lang w:val="nl-BE" w:eastAsia="fr-BE"/>
              </w:rPr>
              <w:t xml:space="preserve">, onderzoekscentra (met de nadruk op instellingen voor toegepast onderzoek), </w:t>
            </w:r>
            <w:proofErr w:type="spellStart"/>
            <w:r w:rsidRPr="00121368">
              <w:rPr>
                <w:rFonts w:eastAsia="Times New Roman" w:cstheme="minorHAnsi"/>
                <w:color w:val="000000"/>
                <w:lang w:val="nl-BE" w:eastAsia="fr-BE"/>
              </w:rPr>
              <w:t>NGO's</w:t>
            </w:r>
            <w:proofErr w:type="spellEnd"/>
            <w:r w:rsidRPr="00121368">
              <w:rPr>
                <w:rFonts w:eastAsia="Times New Roman" w:cstheme="minorHAnsi"/>
                <w:color w:val="000000"/>
                <w:lang w:val="nl-BE" w:eastAsia="fr-BE"/>
              </w:rPr>
              <w:t xml:space="preserve">, adviesbureaus en soortgelijke instellingen. </w:t>
            </w:r>
          </w:p>
          <w:p w14:paraId="6A42E2C8" w14:textId="77777777" w:rsidR="00C129C2" w:rsidRPr="00121368" w:rsidRDefault="00C129C2" w:rsidP="00C129C2">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 xml:space="preserve">Een </w:t>
            </w:r>
            <w:r w:rsidRPr="00121368">
              <w:rPr>
                <w:rFonts w:eastAsia="Times New Roman" w:cstheme="minorHAnsi"/>
                <w:b/>
                <w:bCs/>
                <w:color w:val="000000"/>
                <w:lang w:val="nl-BE" w:eastAsia="fr-BE"/>
              </w:rPr>
              <w:t xml:space="preserve">federatie </w:t>
            </w:r>
            <w:r w:rsidRPr="00121368">
              <w:rPr>
                <w:rFonts w:eastAsia="Times New Roman" w:cstheme="minorHAnsi"/>
                <w:color w:val="000000"/>
                <w:lang w:val="nl-BE" w:eastAsia="fr-BE"/>
              </w:rPr>
              <w:t>kan dus ook een aanvraag indienen (al dan niet als hoofdaanvrager).</w:t>
            </w:r>
          </w:p>
          <w:p w14:paraId="2302F4AA" w14:textId="77777777" w:rsidR="00C129C2" w:rsidRPr="00121368" w:rsidRDefault="00C129C2" w:rsidP="00C129C2">
            <w:pPr>
              <w:shd w:val="clear" w:color="auto" w:fill="FFFFFF"/>
              <w:rPr>
                <w:rFonts w:eastAsia="Times New Roman" w:cstheme="minorHAnsi"/>
                <w:color w:val="000000"/>
                <w:lang w:val="nl-BE" w:eastAsia="fr-BE"/>
              </w:rPr>
            </w:pPr>
          </w:p>
          <w:p w14:paraId="4370E7B6" w14:textId="77777777" w:rsidR="00C129C2" w:rsidRPr="00121368" w:rsidRDefault="00C129C2" w:rsidP="00C129C2">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 xml:space="preserve">Om de situatie van de Belgische economische markt goed weer te geven, ligt de nadruk op projecten/consortia met </w:t>
            </w:r>
            <w:proofErr w:type="spellStart"/>
            <w:r w:rsidRPr="00121368">
              <w:rPr>
                <w:rFonts w:eastAsia="Times New Roman" w:cstheme="minorHAnsi"/>
                <w:color w:val="000000"/>
                <w:lang w:val="nl-BE" w:eastAsia="fr-BE"/>
              </w:rPr>
              <w:t>KMO's</w:t>
            </w:r>
            <w:proofErr w:type="spellEnd"/>
            <w:r w:rsidRPr="00121368">
              <w:rPr>
                <w:rFonts w:eastAsia="Times New Roman" w:cstheme="minorHAnsi"/>
                <w:color w:val="000000"/>
                <w:lang w:val="nl-BE" w:eastAsia="fr-BE"/>
              </w:rPr>
              <w:t xml:space="preserve">. </w:t>
            </w:r>
          </w:p>
          <w:p w14:paraId="5D7615AB" w14:textId="77777777" w:rsidR="00C129C2" w:rsidRPr="00121368" w:rsidRDefault="00C129C2" w:rsidP="00C129C2">
            <w:pPr>
              <w:shd w:val="clear" w:color="auto" w:fill="FFFFFF"/>
              <w:rPr>
                <w:rFonts w:eastAsia="Times New Roman" w:cstheme="minorHAnsi"/>
                <w:color w:val="000000"/>
                <w:lang w:val="nl-BE" w:eastAsia="fr-BE"/>
              </w:rPr>
            </w:pPr>
          </w:p>
          <w:p w14:paraId="162A382F" w14:textId="77777777" w:rsidR="00C129C2" w:rsidRPr="00121368" w:rsidRDefault="00C129C2" w:rsidP="00C129C2">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 xml:space="preserve">- Voor </w:t>
            </w:r>
            <w:proofErr w:type="spellStart"/>
            <w:r w:rsidRPr="00121368">
              <w:rPr>
                <w:rFonts w:eastAsia="Times New Roman" w:cstheme="minorHAnsi"/>
                <w:color w:val="000000"/>
                <w:lang w:val="nl-BE" w:eastAsia="fr-BE"/>
              </w:rPr>
              <w:t>ecodesign</w:t>
            </w:r>
            <w:proofErr w:type="spellEnd"/>
            <w:r w:rsidRPr="00121368">
              <w:rPr>
                <w:rFonts w:eastAsia="Times New Roman" w:cstheme="minorHAnsi"/>
                <w:color w:val="000000"/>
                <w:lang w:val="nl-BE" w:eastAsia="fr-BE"/>
              </w:rPr>
              <w:t>-projecten: wij moedigen samenwerking met kleine organisaties zoals een KMO in het consortium aan;</w:t>
            </w:r>
          </w:p>
          <w:p w14:paraId="6CBA2E99" w14:textId="77777777" w:rsidR="00C129C2" w:rsidRPr="00121368" w:rsidRDefault="00C129C2" w:rsidP="00C129C2">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 xml:space="preserve">- Voor substitutieprojecten: </w:t>
            </w:r>
            <w:r w:rsidRPr="00121368">
              <w:rPr>
                <w:rFonts w:eastAsia="Times New Roman" w:cstheme="minorHAnsi"/>
                <w:b/>
                <w:bCs/>
                <w:color w:val="000000"/>
                <w:lang w:val="nl-BE" w:eastAsia="fr-BE"/>
              </w:rPr>
              <w:t>ten minste één</w:t>
            </w:r>
            <w:r w:rsidRPr="00121368">
              <w:rPr>
                <w:rFonts w:eastAsia="Times New Roman" w:cstheme="minorHAnsi"/>
                <w:color w:val="000000"/>
                <w:lang w:val="nl-BE" w:eastAsia="fr-BE"/>
              </w:rPr>
              <w:t xml:space="preserve"> aanvragende partner in het projectvoorstel moet voldoen aan de (Europese) definitie van een KMO.</w:t>
            </w:r>
          </w:p>
          <w:p w14:paraId="3D9AA762" w14:textId="77777777" w:rsidR="00C129C2" w:rsidRPr="00121368" w:rsidRDefault="00C129C2" w:rsidP="00C129C2">
            <w:pPr>
              <w:shd w:val="clear" w:color="auto" w:fill="FFFFFF"/>
              <w:rPr>
                <w:rFonts w:eastAsia="Times New Roman" w:cstheme="minorHAnsi"/>
                <w:color w:val="000000"/>
                <w:lang w:val="nl-BE" w:eastAsia="fr-BE"/>
              </w:rPr>
            </w:pPr>
          </w:p>
          <w:p w14:paraId="271C714C" w14:textId="7114218E" w:rsidR="00C129C2" w:rsidRPr="00121368" w:rsidRDefault="00C129C2" w:rsidP="00C129C2">
            <w:pPr>
              <w:shd w:val="clear" w:color="auto" w:fill="FFFFFF"/>
              <w:rPr>
                <w:rFonts w:eastAsia="Times New Roman" w:cstheme="minorHAnsi"/>
                <w:b/>
                <w:bCs/>
                <w:color w:val="000000"/>
                <w:lang w:val="nl-BE" w:eastAsia="fr-BE"/>
              </w:rPr>
            </w:pPr>
            <w:r w:rsidRPr="00121368">
              <w:rPr>
                <w:rFonts w:eastAsia="Times New Roman" w:cstheme="minorHAnsi"/>
                <w:color w:val="000000"/>
                <w:lang w:val="nl-BE" w:eastAsia="fr-BE"/>
              </w:rPr>
              <w:t xml:space="preserve">Wij verwijzen naar het memorandum: </w:t>
            </w:r>
            <w:r w:rsidRPr="00121368">
              <w:rPr>
                <w:rFonts w:eastAsia="Times New Roman" w:cstheme="minorHAnsi"/>
                <w:b/>
                <w:bCs/>
                <w:color w:val="000000"/>
                <w:lang w:val="nl-BE" w:eastAsia="fr-BE"/>
              </w:rPr>
              <w:t>punt 7 (Doelgroep) en punt 9.1 ( Geschiktheidscriteria - wie kan een project indienen)."</w:t>
            </w:r>
          </w:p>
          <w:p w14:paraId="0A7D8BD9" w14:textId="77777777" w:rsidR="00C129C2" w:rsidRPr="00121368" w:rsidRDefault="00C129C2" w:rsidP="00DB2928">
            <w:pPr>
              <w:shd w:val="clear" w:color="auto" w:fill="FFFFFF"/>
              <w:rPr>
                <w:rFonts w:eastAsia="Times New Roman" w:cstheme="minorHAnsi"/>
                <w:b/>
                <w:bCs/>
                <w:color w:val="000000"/>
                <w:lang w:val="nl-BE" w:eastAsia="fr-BE"/>
              </w:rPr>
            </w:pPr>
          </w:p>
          <w:p w14:paraId="52EA3927" w14:textId="77777777" w:rsidR="00C129C2" w:rsidRPr="00121368" w:rsidRDefault="00C129C2" w:rsidP="00DB2928">
            <w:pPr>
              <w:shd w:val="clear" w:color="auto" w:fill="FFFFFF"/>
              <w:rPr>
                <w:rFonts w:eastAsia="Times New Roman" w:cstheme="minorHAnsi"/>
                <w:b/>
                <w:bCs/>
                <w:color w:val="000000"/>
                <w:lang w:val="nl-BE" w:eastAsia="fr-BE"/>
              </w:rPr>
            </w:pPr>
          </w:p>
          <w:p w14:paraId="47224829" w14:textId="77777777" w:rsidR="00C129C2" w:rsidRPr="00121368" w:rsidRDefault="00C129C2" w:rsidP="00DB2928">
            <w:pPr>
              <w:shd w:val="clear" w:color="auto" w:fill="FFFFFF"/>
              <w:rPr>
                <w:rFonts w:eastAsia="Times New Roman" w:cstheme="minorHAnsi"/>
                <w:b/>
                <w:bCs/>
                <w:color w:val="000000"/>
                <w:lang w:val="nl-BE" w:eastAsia="fr-BE"/>
              </w:rPr>
            </w:pPr>
          </w:p>
          <w:p w14:paraId="68F7002C" w14:textId="77777777" w:rsidR="00C129C2" w:rsidRPr="00121368" w:rsidRDefault="00C129C2" w:rsidP="00DB2928">
            <w:pPr>
              <w:shd w:val="clear" w:color="auto" w:fill="FFFFFF"/>
              <w:rPr>
                <w:rFonts w:eastAsia="Times New Roman" w:cstheme="minorHAnsi"/>
                <w:color w:val="000000"/>
                <w:sz w:val="2"/>
                <w:szCs w:val="2"/>
                <w:lang w:val="nl-BE" w:eastAsia="fr-BE"/>
              </w:rPr>
            </w:pPr>
          </w:p>
          <w:p w14:paraId="14696E53" w14:textId="77777777" w:rsidR="00DB2928" w:rsidRPr="00121368" w:rsidRDefault="00DB2928" w:rsidP="00DB2928">
            <w:pPr>
              <w:rPr>
                <w:rFonts w:eastAsia="Calibri" w:cstheme="minorHAnsi"/>
                <w:lang w:val="nl-BE"/>
              </w:rPr>
            </w:pPr>
          </w:p>
        </w:tc>
      </w:tr>
      <w:tr w:rsidR="00DB2928" w:rsidRPr="00D7200A" w14:paraId="6CB2793C" w14:textId="77777777" w:rsidTr="41E973BC">
        <w:trPr>
          <w:trHeight w:val="300"/>
        </w:trPr>
        <w:tc>
          <w:tcPr>
            <w:tcW w:w="558" w:type="dxa"/>
          </w:tcPr>
          <w:p w14:paraId="25D04804" w14:textId="2AE148BC" w:rsidR="00DB2928" w:rsidRPr="00121368" w:rsidRDefault="00DB2928" w:rsidP="00DB2928">
            <w:pPr>
              <w:rPr>
                <w:rFonts w:cstheme="minorHAnsi"/>
                <w:lang w:val="fr-BE"/>
              </w:rPr>
            </w:pPr>
            <w:r w:rsidRPr="00121368">
              <w:rPr>
                <w:rFonts w:cstheme="minorHAnsi"/>
                <w:lang w:val="fr-BE"/>
              </w:rPr>
              <w:lastRenderedPageBreak/>
              <w:t>13</w:t>
            </w:r>
          </w:p>
        </w:tc>
        <w:tc>
          <w:tcPr>
            <w:tcW w:w="4590" w:type="dxa"/>
          </w:tcPr>
          <w:p w14:paraId="426789D6" w14:textId="69C2B383" w:rsidR="00DB2928" w:rsidRPr="00121368" w:rsidRDefault="00112736" w:rsidP="00DB2928">
            <w:pPr>
              <w:rPr>
                <w:rFonts w:eastAsia="Calibri" w:cstheme="minorHAnsi"/>
                <w:lang w:val="nl-BE"/>
              </w:rPr>
            </w:pPr>
            <w:r w:rsidRPr="00121368">
              <w:rPr>
                <w:rFonts w:cstheme="minorHAnsi"/>
                <w:shd w:val="clear" w:color="auto" w:fill="FFFFFF"/>
                <w:lang w:val="nl-BE"/>
              </w:rPr>
              <w:t>Kunnen we, wat staatssteun betreft, twee van de drie artikelen kiezen?</w:t>
            </w:r>
          </w:p>
        </w:tc>
        <w:tc>
          <w:tcPr>
            <w:tcW w:w="4430" w:type="dxa"/>
          </w:tcPr>
          <w:p w14:paraId="191F9C0E" w14:textId="480EDC51" w:rsidR="00DB2928" w:rsidRPr="00121368" w:rsidRDefault="00EC5A87" w:rsidP="00DB2928">
            <w:pPr>
              <w:rPr>
                <w:rFonts w:eastAsia="Calibri" w:cstheme="minorHAnsi"/>
                <w:lang w:val="nl-BE"/>
              </w:rPr>
            </w:pPr>
            <w:r w:rsidRPr="00121368">
              <w:rPr>
                <w:rFonts w:cstheme="minorHAnsi"/>
                <w:shd w:val="clear" w:color="auto" w:fill="FFFFFF"/>
                <w:lang w:val="nl-BE"/>
              </w:rPr>
              <w:t>U moet één van de drie artikelen kiezen.</w:t>
            </w:r>
          </w:p>
        </w:tc>
      </w:tr>
      <w:tr w:rsidR="00DB2928" w:rsidRPr="00D7200A" w14:paraId="2B7809E5" w14:textId="77777777" w:rsidTr="41E973BC">
        <w:trPr>
          <w:trHeight w:val="300"/>
        </w:trPr>
        <w:tc>
          <w:tcPr>
            <w:tcW w:w="558" w:type="dxa"/>
          </w:tcPr>
          <w:p w14:paraId="08D19C27" w14:textId="5A084060" w:rsidR="00DB2928" w:rsidRPr="00121368" w:rsidRDefault="00DB2928" w:rsidP="00DB2928">
            <w:pPr>
              <w:rPr>
                <w:rFonts w:cstheme="minorHAnsi"/>
                <w:lang w:val="fr-BE"/>
              </w:rPr>
            </w:pPr>
            <w:r w:rsidRPr="00121368">
              <w:rPr>
                <w:rFonts w:cstheme="minorHAnsi"/>
                <w:lang w:val="fr-BE"/>
              </w:rPr>
              <w:t>14</w:t>
            </w:r>
          </w:p>
        </w:tc>
        <w:tc>
          <w:tcPr>
            <w:tcW w:w="4590" w:type="dxa"/>
          </w:tcPr>
          <w:p w14:paraId="6C604055" w14:textId="433A9615" w:rsidR="00DB2928" w:rsidRPr="00121368" w:rsidRDefault="0009423D" w:rsidP="00DB2928">
            <w:pPr>
              <w:rPr>
                <w:rFonts w:eastAsia="Calibri" w:cstheme="minorHAnsi"/>
                <w:lang w:val="nl-BE"/>
              </w:rPr>
            </w:pPr>
            <w:r w:rsidRPr="00121368">
              <w:rPr>
                <w:rFonts w:eastAsia="Calibri" w:cstheme="minorHAnsi"/>
                <w:lang w:val="nl-BE"/>
              </w:rPr>
              <w:t>Kunnen we de geschiktheid van het project controleren voordat we beginnen met het schrijven van de aanvraag?</w:t>
            </w:r>
          </w:p>
        </w:tc>
        <w:tc>
          <w:tcPr>
            <w:tcW w:w="4430" w:type="dxa"/>
          </w:tcPr>
          <w:p w14:paraId="75EC6780" w14:textId="1E2A9979" w:rsidR="00AA3963" w:rsidRPr="00121368" w:rsidRDefault="00AA3963" w:rsidP="00AA3963">
            <w:pPr>
              <w:shd w:val="clear" w:color="auto" w:fill="FFFFFF"/>
              <w:rPr>
                <w:rFonts w:eastAsia="Times New Roman" w:cstheme="minorHAnsi"/>
                <w:lang w:val="nl-BE" w:eastAsia="fr-BE"/>
              </w:rPr>
            </w:pPr>
            <w:r w:rsidRPr="00121368">
              <w:rPr>
                <w:rFonts w:eastAsia="Times New Roman" w:cstheme="minorHAnsi"/>
                <w:lang w:val="nl-BE" w:eastAsia="fr-BE"/>
              </w:rPr>
              <w:t>De geschiktheidscriteria staan beschreven in de nota. De analyse van de geschiktheid door de administratie van de FOD kan pas beginnen na de deadlines van de projecten.</w:t>
            </w:r>
          </w:p>
          <w:p w14:paraId="31E97381" w14:textId="094B9F67" w:rsidR="00DB2928" w:rsidRPr="00121368" w:rsidRDefault="00AA3963" w:rsidP="00DB2928">
            <w:pPr>
              <w:shd w:val="clear" w:color="auto" w:fill="FFFFFF"/>
              <w:rPr>
                <w:rFonts w:eastAsia="Times New Roman" w:cstheme="minorHAnsi"/>
                <w:lang w:val="nl-BE" w:eastAsia="fr-BE"/>
              </w:rPr>
            </w:pPr>
            <w:r w:rsidRPr="00121368">
              <w:rPr>
                <w:rFonts w:eastAsia="Times New Roman" w:cstheme="minorHAnsi"/>
                <w:lang w:val="nl-BE" w:eastAsia="fr-BE"/>
              </w:rPr>
              <w:t>We verwijzen naar het memorandum: punt 8.1.</w:t>
            </w:r>
          </w:p>
          <w:p w14:paraId="4390F79D" w14:textId="77777777" w:rsidR="00DB2928" w:rsidRPr="00121368" w:rsidRDefault="00DB2928" w:rsidP="00DB2928">
            <w:pPr>
              <w:jc w:val="center"/>
              <w:rPr>
                <w:rFonts w:eastAsia="Calibri" w:cstheme="minorHAnsi"/>
                <w:lang w:val="nl-BE"/>
              </w:rPr>
            </w:pPr>
          </w:p>
        </w:tc>
      </w:tr>
      <w:tr w:rsidR="00DB2928" w:rsidRPr="00D7200A" w14:paraId="2F7579F2" w14:textId="77777777" w:rsidTr="41E973BC">
        <w:trPr>
          <w:trHeight w:val="300"/>
        </w:trPr>
        <w:tc>
          <w:tcPr>
            <w:tcW w:w="558" w:type="dxa"/>
          </w:tcPr>
          <w:p w14:paraId="7FB54D42" w14:textId="4334EE85" w:rsidR="00DB2928" w:rsidRPr="00121368" w:rsidRDefault="00DB2928" w:rsidP="00DB2928">
            <w:pPr>
              <w:rPr>
                <w:rFonts w:cstheme="minorHAnsi"/>
                <w:lang w:val="fr-BE"/>
              </w:rPr>
            </w:pPr>
            <w:r w:rsidRPr="00121368">
              <w:rPr>
                <w:rFonts w:cstheme="minorHAnsi"/>
                <w:lang w:val="fr-BE"/>
              </w:rPr>
              <w:t>15</w:t>
            </w:r>
          </w:p>
        </w:tc>
        <w:tc>
          <w:tcPr>
            <w:tcW w:w="4590" w:type="dxa"/>
          </w:tcPr>
          <w:p w14:paraId="6961DFF3" w14:textId="28BA63C6" w:rsidR="00DB2928" w:rsidRPr="00121368" w:rsidRDefault="00DB2928" w:rsidP="00DB2928">
            <w:pPr>
              <w:rPr>
                <w:rFonts w:eastAsia="Calibri" w:cstheme="minorHAnsi"/>
                <w:lang w:val="fr-BE"/>
              </w:rPr>
            </w:pPr>
            <w:r w:rsidRPr="00121368">
              <w:rPr>
                <w:rFonts w:cstheme="minorHAnsi"/>
                <w:shd w:val="clear" w:color="auto" w:fill="FFFFFF"/>
                <w:lang w:val="fr-BE"/>
              </w:rPr>
              <w:t xml:space="preserve">Wat </w:t>
            </w:r>
            <w:proofErr w:type="spellStart"/>
            <w:r w:rsidRPr="00121368">
              <w:rPr>
                <w:rFonts w:cstheme="minorHAnsi"/>
                <w:shd w:val="clear" w:color="auto" w:fill="FFFFFF"/>
                <w:lang w:val="fr-BE"/>
              </w:rPr>
              <w:t>zijn</w:t>
            </w:r>
            <w:proofErr w:type="spellEnd"/>
            <w:r w:rsidRPr="00121368">
              <w:rPr>
                <w:rFonts w:cstheme="minorHAnsi"/>
                <w:shd w:val="clear" w:color="auto" w:fill="FFFFFF"/>
                <w:lang w:val="fr-BE"/>
              </w:rPr>
              <w:t xml:space="preserve"> de </w:t>
            </w:r>
            <w:proofErr w:type="spellStart"/>
            <w:r w:rsidRPr="00121368">
              <w:rPr>
                <w:rFonts w:cstheme="minorHAnsi"/>
                <w:shd w:val="clear" w:color="auto" w:fill="FFFFFF"/>
                <w:lang w:val="fr-BE"/>
              </w:rPr>
              <w:t>subsidiepercentages</w:t>
            </w:r>
            <w:proofErr w:type="spellEnd"/>
            <w:r w:rsidRPr="00121368">
              <w:rPr>
                <w:rFonts w:cstheme="minorHAnsi"/>
                <w:shd w:val="clear" w:color="auto" w:fill="FFFFFF"/>
                <w:lang w:val="fr-BE"/>
              </w:rPr>
              <w:t>?</w:t>
            </w:r>
          </w:p>
        </w:tc>
        <w:tc>
          <w:tcPr>
            <w:tcW w:w="4430" w:type="dxa"/>
          </w:tcPr>
          <w:p w14:paraId="7F641722" w14:textId="30D9B487" w:rsidR="00DB2928" w:rsidRPr="00121368" w:rsidRDefault="00DB2928" w:rsidP="04938E67">
            <w:pPr>
              <w:shd w:val="clear" w:color="auto" w:fill="FFFFFF" w:themeFill="background1"/>
              <w:rPr>
                <w:rFonts w:eastAsia="Times New Roman" w:cstheme="minorHAnsi"/>
                <w:color w:val="000000"/>
                <w:lang w:val="nl-BE" w:eastAsia="fr-BE"/>
              </w:rPr>
            </w:pPr>
            <w:r w:rsidRPr="00121368">
              <w:rPr>
                <w:rFonts w:eastAsia="Times New Roman" w:cstheme="minorHAnsi"/>
                <w:color w:val="000000" w:themeColor="text1"/>
                <w:lang w:val="nl-BE" w:eastAsia="fr-BE"/>
              </w:rPr>
              <w:t xml:space="preserve">Het percentage subsidie </w:t>
            </w:r>
            <w:r w:rsidR="00A66476" w:rsidRPr="00121368">
              <w:rPr>
                <w:rFonts w:eastAsia="Times New Roman" w:cstheme="minorHAnsi"/>
                <w:color w:val="000000" w:themeColor="text1"/>
                <w:lang w:val="nl-BE" w:eastAsia="fr-BE"/>
              </w:rPr>
              <w:t>v</w:t>
            </w:r>
            <w:r w:rsidR="78E97ECB" w:rsidRPr="00121368">
              <w:rPr>
                <w:rFonts w:eastAsia="Times New Roman" w:cstheme="minorHAnsi"/>
                <w:color w:val="000000" w:themeColor="text1"/>
                <w:lang w:val="nl-BE" w:eastAsia="fr-BE"/>
              </w:rPr>
              <w:t>ersu</w:t>
            </w:r>
            <w:r w:rsidR="00A66476" w:rsidRPr="00121368">
              <w:rPr>
                <w:rFonts w:eastAsia="Times New Roman" w:cstheme="minorHAnsi"/>
                <w:color w:val="000000" w:themeColor="text1"/>
                <w:lang w:val="nl-BE" w:eastAsia="fr-BE"/>
              </w:rPr>
              <w:t>s</w:t>
            </w:r>
            <w:r w:rsidRPr="00121368">
              <w:rPr>
                <w:rFonts w:eastAsia="Times New Roman" w:cstheme="minorHAnsi"/>
                <w:color w:val="000000" w:themeColor="text1"/>
                <w:lang w:val="nl-BE" w:eastAsia="fr-BE"/>
              </w:rPr>
              <w:t xml:space="preserve"> eigen inbreng is afhankelijk van het gekozen AGVV artikel en van de grootte van de organisatie.</w:t>
            </w:r>
          </w:p>
          <w:p w14:paraId="3DD87068" w14:textId="77777777" w:rsidR="00DB2928" w:rsidRPr="00121368" w:rsidRDefault="00DB2928" w:rsidP="00DB2928">
            <w:pPr>
              <w:shd w:val="clear" w:color="auto" w:fill="FFFFFF"/>
              <w:rPr>
                <w:rFonts w:eastAsia="Times New Roman" w:cstheme="minorHAnsi"/>
                <w:color w:val="000000"/>
                <w:lang w:val="nl-BE" w:eastAsia="fr-BE"/>
              </w:rPr>
            </w:pPr>
          </w:p>
          <w:p w14:paraId="335D25C4" w14:textId="77777777" w:rsidR="00DB2928" w:rsidRPr="00121368" w:rsidRDefault="00DB2928" w:rsidP="00DB2928">
            <w:pPr>
              <w:shd w:val="clear" w:color="auto" w:fill="FFFFFF"/>
              <w:rPr>
                <w:rFonts w:eastAsia="Times New Roman" w:cstheme="minorHAnsi"/>
                <w:color w:val="000000"/>
                <w:lang w:val="nl-BE" w:eastAsia="fr-BE"/>
              </w:rPr>
            </w:pPr>
            <w:r w:rsidRPr="00121368">
              <w:rPr>
                <w:rFonts w:eastAsia="Times New Roman" w:cstheme="minorHAnsi"/>
                <w:color w:val="000000"/>
                <w:lang w:val="nl-BE" w:eastAsia="fr-BE"/>
              </w:rPr>
              <w:t>Dit staat beschreven in de bijlage ‘welke regels voor staatssteun zijn van toepassing op de projectoproep BBBC’: https://www.health.belgium.be/fr/bbbc-2023-annexes-memorandum-fr .</w:t>
            </w:r>
          </w:p>
          <w:p w14:paraId="6AD95A98" w14:textId="77777777" w:rsidR="00DB2928" w:rsidRPr="00121368" w:rsidRDefault="00DB2928" w:rsidP="00DB2928">
            <w:pPr>
              <w:jc w:val="center"/>
              <w:rPr>
                <w:rFonts w:eastAsia="Calibri" w:cstheme="minorHAnsi"/>
                <w:lang w:val="nl-BE"/>
              </w:rPr>
            </w:pPr>
          </w:p>
        </w:tc>
      </w:tr>
      <w:tr w:rsidR="00DB2928" w:rsidRPr="00D7200A" w14:paraId="5B9567DB" w14:textId="77777777" w:rsidTr="41E973BC">
        <w:trPr>
          <w:trHeight w:val="300"/>
        </w:trPr>
        <w:tc>
          <w:tcPr>
            <w:tcW w:w="558" w:type="dxa"/>
          </w:tcPr>
          <w:p w14:paraId="48D41527" w14:textId="3C8346A1" w:rsidR="00DB2928" w:rsidRPr="00121368" w:rsidRDefault="00DB2928" w:rsidP="00DB2928">
            <w:pPr>
              <w:rPr>
                <w:rFonts w:cstheme="minorHAnsi"/>
                <w:lang w:val="nl-BE"/>
              </w:rPr>
            </w:pPr>
            <w:r w:rsidRPr="00121368">
              <w:rPr>
                <w:rFonts w:cstheme="minorHAnsi"/>
                <w:lang w:val="nl-BE"/>
              </w:rPr>
              <w:t>16</w:t>
            </w:r>
          </w:p>
        </w:tc>
        <w:tc>
          <w:tcPr>
            <w:tcW w:w="4590" w:type="dxa"/>
          </w:tcPr>
          <w:p w14:paraId="0B3C43A6" w14:textId="61FA39CF" w:rsidR="00DB2928" w:rsidRPr="00121368" w:rsidRDefault="001C7631" w:rsidP="001C7631">
            <w:pPr>
              <w:rPr>
                <w:rFonts w:eastAsia="Calibri" w:cstheme="minorHAnsi"/>
                <w:lang w:val="nl-BE"/>
              </w:rPr>
            </w:pPr>
            <w:r w:rsidRPr="00121368">
              <w:rPr>
                <w:rFonts w:cstheme="minorHAnsi"/>
                <w:shd w:val="clear" w:color="auto" w:fill="FFFFFF"/>
                <w:lang w:val="nl-BE"/>
              </w:rPr>
              <w:t>H</w:t>
            </w:r>
            <w:r w:rsidR="00A66476" w:rsidRPr="00121368">
              <w:rPr>
                <w:rFonts w:cstheme="minorHAnsi"/>
                <w:shd w:val="clear" w:color="auto" w:fill="FFFFFF"/>
                <w:lang w:val="nl-BE"/>
              </w:rPr>
              <w:t>oe</w:t>
            </w:r>
            <w:r w:rsidR="00DB2928" w:rsidRPr="00121368">
              <w:rPr>
                <w:rFonts w:cstheme="minorHAnsi"/>
                <w:shd w:val="clear" w:color="auto" w:fill="FFFFFF"/>
                <w:lang w:val="nl-BE"/>
              </w:rPr>
              <w:t xml:space="preserve"> moet een partnerschap minimaal samengesteld zijn?</w:t>
            </w:r>
          </w:p>
        </w:tc>
        <w:tc>
          <w:tcPr>
            <w:tcW w:w="4430" w:type="dxa"/>
          </w:tcPr>
          <w:p w14:paraId="21FBFFEA" w14:textId="1BB7D575" w:rsidR="00DB2928" w:rsidRPr="00121368" w:rsidRDefault="00DB2928" w:rsidP="00DB2928">
            <w:pPr>
              <w:rPr>
                <w:rFonts w:eastAsia="Calibri" w:cstheme="minorHAnsi"/>
                <w:lang w:val="nl-BE"/>
              </w:rPr>
            </w:pPr>
            <w:r w:rsidRPr="00121368">
              <w:rPr>
                <w:rFonts w:cstheme="minorHAnsi"/>
                <w:shd w:val="clear" w:color="auto" w:fill="FFFFFF"/>
                <w:lang w:val="nl-BE"/>
              </w:rPr>
              <w:t>Voor substitutieprojecten: minstens één kandidaat-partner van het projectvoorstel dient te voldoen aan de definitie van KMO</w:t>
            </w:r>
          </w:p>
        </w:tc>
      </w:tr>
      <w:tr w:rsidR="00DB2928" w:rsidRPr="00D7200A" w14:paraId="7094E3C6" w14:textId="77777777" w:rsidTr="41E973BC">
        <w:trPr>
          <w:trHeight w:val="300"/>
        </w:trPr>
        <w:tc>
          <w:tcPr>
            <w:tcW w:w="558" w:type="dxa"/>
          </w:tcPr>
          <w:p w14:paraId="0DBE3113" w14:textId="1A44E8A2" w:rsidR="00DB2928" w:rsidRPr="00121368" w:rsidRDefault="00DB2928" w:rsidP="00DB2928">
            <w:pPr>
              <w:rPr>
                <w:rFonts w:cstheme="minorHAnsi"/>
                <w:lang w:val="nl-BE"/>
              </w:rPr>
            </w:pPr>
            <w:r w:rsidRPr="00121368">
              <w:rPr>
                <w:rFonts w:cstheme="minorHAnsi"/>
                <w:lang w:val="nl-BE"/>
              </w:rPr>
              <w:t>17</w:t>
            </w:r>
          </w:p>
        </w:tc>
        <w:tc>
          <w:tcPr>
            <w:tcW w:w="4590" w:type="dxa"/>
          </w:tcPr>
          <w:p w14:paraId="546D6AB0" w14:textId="62B2A6EF" w:rsidR="00DB2928" w:rsidRPr="00121368" w:rsidRDefault="00FE2EDB" w:rsidP="00DB2928">
            <w:pPr>
              <w:rPr>
                <w:rFonts w:eastAsia="Calibri" w:cstheme="minorHAnsi"/>
                <w:lang w:val="nl-BE"/>
              </w:rPr>
            </w:pPr>
            <w:r w:rsidRPr="00121368">
              <w:rPr>
                <w:rFonts w:eastAsia="Calibri" w:cstheme="minorHAnsi"/>
                <w:lang w:val="nl-BE"/>
              </w:rPr>
              <w:t>Kan een publieke organisatie een dossier indienen?</w:t>
            </w:r>
          </w:p>
        </w:tc>
        <w:tc>
          <w:tcPr>
            <w:tcW w:w="4430" w:type="dxa"/>
          </w:tcPr>
          <w:p w14:paraId="10084C26" w14:textId="77777777" w:rsidR="00DB2928" w:rsidRPr="00121368" w:rsidRDefault="00DB2928" w:rsidP="00DB2928">
            <w:pPr>
              <w:shd w:val="clear" w:color="auto" w:fill="FFFFFF"/>
              <w:rPr>
                <w:rFonts w:eastAsia="Times New Roman" w:cstheme="minorHAnsi"/>
                <w:lang w:val="nl-BE" w:eastAsia="fr-BE"/>
              </w:rPr>
            </w:pPr>
            <w:r w:rsidRPr="00121368">
              <w:rPr>
                <w:rFonts w:eastAsia="Times New Roman" w:cstheme="minorHAnsi"/>
                <w:lang w:val="nl-BE" w:eastAsia="fr-BE"/>
              </w:rPr>
              <w:t xml:space="preserve">(Semi-)overheidsinstellingen kunnen deelnemen als partner in het consortium, maar komen niet in aanmerking voor subsidiëring. </w:t>
            </w:r>
          </w:p>
          <w:p w14:paraId="04A2B20A" w14:textId="77777777" w:rsidR="00DB2928" w:rsidRPr="00121368" w:rsidRDefault="00DB2928" w:rsidP="00DB2928">
            <w:pPr>
              <w:shd w:val="clear" w:color="auto" w:fill="FFFFFF"/>
              <w:rPr>
                <w:rFonts w:eastAsia="Calibri" w:cstheme="minorHAnsi"/>
                <w:lang w:val="nl-BE"/>
              </w:rPr>
            </w:pPr>
          </w:p>
        </w:tc>
      </w:tr>
      <w:tr w:rsidR="00DB2928" w:rsidRPr="00D7200A" w14:paraId="77D9B5FC" w14:textId="77777777" w:rsidTr="41E973BC">
        <w:trPr>
          <w:trHeight w:val="300"/>
        </w:trPr>
        <w:tc>
          <w:tcPr>
            <w:tcW w:w="558" w:type="dxa"/>
          </w:tcPr>
          <w:p w14:paraId="7C84606F" w14:textId="26C95ED5" w:rsidR="00DB2928" w:rsidRPr="00121368" w:rsidRDefault="00DB2928" w:rsidP="00DB2928">
            <w:pPr>
              <w:rPr>
                <w:rFonts w:cstheme="minorHAnsi"/>
                <w:lang w:val="nl-BE"/>
              </w:rPr>
            </w:pPr>
            <w:r w:rsidRPr="00121368">
              <w:rPr>
                <w:rFonts w:cstheme="minorHAnsi"/>
                <w:lang w:val="nl-BE"/>
              </w:rPr>
              <w:t>18.</w:t>
            </w:r>
          </w:p>
        </w:tc>
        <w:tc>
          <w:tcPr>
            <w:tcW w:w="4590" w:type="dxa"/>
          </w:tcPr>
          <w:p w14:paraId="73937970" w14:textId="49703D9A" w:rsidR="00D7200A" w:rsidRDefault="00D7200A" w:rsidP="00D7200A">
            <w:pPr>
              <w:rPr>
                <w:lang w:val="nl-BE"/>
              </w:rPr>
            </w:pPr>
            <w:r>
              <w:rPr>
                <w:sz w:val="20"/>
                <w:szCs w:val="20"/>
                <w:lang w:val="nl-BE"/>
              </w:rPr>
              <w:t>Wat betreft de uitsluiting van activiteiten in het kader van het ETS :</w:t>
            </w:r>
          </w:p>
          <w:p w14:paraId="7D748A8A" w14:textId="71F811D7" w:rsidR="00DB2928" w:rsidRPr="00121368" w:rsidRDefault="00DB2928" w:rsidP="00DB2928">
            <w:pPr>
              <w:rPr>
                <w:rFonts w:eastAsia="Calibri" w:cstheme="minorHAnsi"/>
                <w:lang w:val="nl-BE"/>
              </w:rPr>
            </w:pPr>
          </w:p>
        </w:tc>
        <w:tc>
          <w:tcPr>
            <w:tcW w:w="4430" w:type="dxa"/>
          </w:tcPr>
          <w:p w14:paraId="2C1C1008" w14:textId="77777777" w:rsidR="00D7200A" w:rsidRDefault="00D7200A" w:rsidP="00D7200A">
            <w:pPr>
              <w:rPr>
                <w:lang w:val="nl-BE"/>
              </w:rPr>
            </w:pPr>
            <w:r>
              <w:rPr>
                <w:sz w:val="20"/>
                <w:szCs w:val="20"/>
                <w:lang w:val="nl-BE"/>
              </w:rPr>
              <w:t>Uitgesloten zijn: activiteiten in het kader van het Europees systeem voor emissiehandel (ETS), waarvan het geraamde niveau van broeikasgasemissies niet lager is dan de desbetreffende benchmarkwaarden.</w:t>
            </w:r>
          </w:p>
          <w:p w14:paraId="4B9FC631" w14:textId="77777777" w:rsidR="00D7200A" w:rsidRDefault="00D7200A" w:rsidP="00D7200A">
            <w:pPr>
              <w:rPr>
                <w:lang w:val="nl-BE"/>
              </w:rPr>
            </w:pPr>
            <w:r>
              <w:rPr>
                <w:sz w:val="20"/>
                <w:szCs w:val="20"/>
                <w:lang w:val="nl-BE"/>
              </w:rPr>
              <w:t>Om te bepalen of een project onder deze uitsluiting valt, is een stapsgewijze aanpak vereist.</w:t>
            </w:r>
          </w:p>
          <w:p w14:paraId="4B8323FC" w14:textId="77777777" w:rsidR="00D7200A" w:rsidRDefault="00D7200A" w:rsidP="00D7200A">
            <w:pPr>
              <w:rPr>
                <w:lang w:val="nl-BE"/>
              </w:rPr>
            </w:pPr>
            <w:r>
              <w:rPr>
                <w:sz w:val="20"/>
                <w:szCs w:val="20"/>
                <w:lang w:val="nl-BE"/>
              </w:rPr>
              <w:t>1° nagaan of het project verband houdt met activiteiten in het kader van het Europees systeem voor emissiehandel.</w:t>
            </w:r>
          </w:p>
          <w:p w14:paraId="010860C1" w14:textId="77777777" w:rsidR="00D7200A" w:rsidRDefault="00D7200A" w:rsidP="00D7200A">
            <w:pPr>
              <w:rPr>
                <w:lang w:val="nl-BE"/>
              </w:rPr>
            </w:pPr>
            <w:r>
              <w:rPr>
                <w:sz w:val="20"/>
                <w:szCs w:val="20"/>
                <w:lang w:val="nl-BE"/>
              </w:rPr>
              <w:t xml:space="preserve">Een project houdt verband met activiteiten in het kader van EU-ETS wanneer </w:t>
            </w:r>
          </w:p>
          <w:p w14:paraId="3974764C" w14:textId="77777777" w:rsidR="00D7200A" w:rsidRDefault="00D7200A" w:rsidP="00D7200A">
            <w:pPr>
              <w:rPr>
                <w:lang w:val="nl-BE"/>
              </w:rPr>
            </w:pPr>
            <w:r>
              <w:rPr>
                <w:sz w:val="20"/>
                <w:szCs w:val="20"/>
                <w:lang w:val="nl-BE"/>
              </w:rPr>
              <w:t xml:space="preserve">1.           De activiteit waarvoor steun wordt aangevraagd zelf onder ETS valt; </w:t>
            </w:r>
          </w:p>
          <w:p w14:paraId="43EB2591" w14:textId="77777777" w:rsidR="00D7200A" w:rsidRPr="00D7200A" w:rsidRDefault="00D7200A" w:rsidP="00D7200A">
            <w:pPr>
              <w:rPr>
                <w:lang w:val="nl-BE"/>
              </w:rPr>
            </w:pPr>
            <w:r>
              <w:rPr>
                <w:sz w:val="20"/>
                <w:szCs w:val="20"/>
                <w:lang w:val="nl-BE"/>
              </w:rPr>
              <w:t xml:space="preserve">2.           De ontwikkelde activiteit/installatie/apparatuur bedoeld is om te worden gebruikt voor de uitvoering van een onder ETS </w:t>
            </w:r>
            <w:r w:rsidRPr="00D7200A">
              <w:rPr>
                <w:sz w:val="20"/>
                <w:szCs w:val="20"/>
                <w:lang w:val="nl-BE"/>
              </w:rPr>
              <w:t>vallende activiteit.</w:t>
            </w:r>
          </w:p>
          <w:p w14:paraId="2F0CF675" w14:textId="77777777" w:rsidR="00D7200A" w:rsidRDefault="00D7200A" w:rsidP="00D7200A">
            <w:pPr>
              <w:rPr>
                <w:lang w:val="nl-BE"/>
              </w:rPr>
            </w:pPr>
            <w:r w:rsidRPr="00D7200A">
              <w:rPr>
                <w:sz w:val="20"/>
                <w:szCs w:val="20"/>
                <w:lang w:val="nl-BE"/>
              </w:rPr>
              <w:t xml:space="preserve">Een installatie valt onder ETS wanneer zij een in </w:t>
            </w:r>
            <w:r w:rsidRPr="00D7200A">
              <w:rPr>
                <w:b/>
                <w:bCs/>
                <w:sz w:val="20"/>
                <w:szCs w:val="20"/>
                <w:lang w:val="nl-BE"/>
              </w:rPr>
              <w:t xml:space="preserve">bijlage 1 van de EU-ETS-richtlijn (2003/87/EG) </w:t>
            </w:r>
            <w:r w:rsidRPr="00D7200A">
              <w:rPr>
                <w:sz w:val="20"/>
                <w:szCs w:val="20"/>
                <w:lang w:val="nl-BE"/>
              </w:rPr>
              <w:t>genoemde activiteit verricht. De Europese</w:t>
            </w:r>
            <w:r>
              <w:rPr>
                <w:sz w:val="20"/>
                <w:szCs w:val="20"/>
                <w:lang w:val="nl-BE"/>
              </w:rPr>
              <w:t xml:space="preserve"> Commissie heeft ook </w:t>
            </w:r>
            <w:hyperlink r:id="rId16" w:history="1">
              <w:r>
                <w:rPr>
                  <w:rStyle w:val="Lienhypertexte"/>
                  <w:sz w:val="20"/>
                  <w:szCs w:val="20"/>
                  <w:lang w:val="nl-BE"/>
                </w:rPr>
                <w:t>verdere richtlijnen</w:t>
              </w:r>
            </w:hyperlink>
            <w:r>
              <w:rPr>
                <w:sz w:val="20"/>
                <w:szCs w:val="20"/>
                <w:lang w:val="nl-BE"/>
              </w:rPr>
              <w:t xml:space="preserve"> </w:t>
            </w:r>
            <w:r>
              <w:rPr>
                <w:sz w:val="20"/>
                <w:szCs w:val="20"/>
                <w:lang w:val="nl-BE"/>
              </w:rPr>
              <w:lastRenderedPageBreak/>
              <w:t xml:space="preserve">uitgebracht over hoe deze bijlage moet worden geïnterpreteerd. </w:t>
            </w:r>
          </w:p>
          <w:p w14:paraId="1F57A49F" w14:textId="77777777" w:rsidR="00D7200A" w:rsidRDefault="00D7200A" w:rsidP="00D7200A">
            <w:pPr>
              <w:rPr>
                <w:lang w:val="nl-BE"/>
              </w:rPr>
            </w:pPr>
            <w:r>
              <w:rPr>
                <w:sz w:val="20"/>
                <w:szCs w:val="20"/>
                <w:lang w:val="nl-BE"/>
              </w:rPr>
              <w:t xml:space="preserve">Meer informatie is te vinden op: </w:t>
            </w:r>
            <w:hyperlink r:id="rId17" w:history="1">
              <w:r>
                <w:rPr>
                  <w:rStyle w:val="Lienhypertexte"/>
                  <w:sz w:val="20"/>
                  <w:szCs w:val="20"/>
                  <w:lang w:val="nl-BE"/>
                </w:rPr>
                <w:t>https://climate.ec.europa.eu/eu-action/eu-emissions-trading-system-eu-ets_nl</w:t>
              </w:r>
            </w:hyperlink>
          </w:p>
          <w:p w14:paraId="0053317F" w14:textId="77777777" w:rsidR="00D7200A" w:rsidRDefault="00D7200A" w:rsidP="00D7200A">
            <w:pPr>
              <w:rPr>
                <w:lang w:val="nl-BE"/>
              </w:rPr>
            </w:pPr>
            <w:r>
              <w:rPr>
                <w:sz w:val="20"/>
                <w:szCs w:val="20"/>
                <w:lang w:val="nl-BE"/>
              </w:rPr>
              <w:t>2° Als het antwoord op de eerste vraag ja is, moet worden aangetoond dat de geraamde broeikasgasemissies aanzienlijk lager zijn dan de relevante referentiewaarden. Om als aanzienlijk lager dan de referentiewaarde te worden beschouwd, moeten de geraamde emissies lager zijn dan de gemiddelde emissies van de meest efficiënte 10% van de installaties in de ETS.</w:t>
            </w:r>
          </w:p>
          <w:p w14:paraId="129E7E6D" w14:textId="77777777" w:rsidR="00D7200A" w:rsidRDefault="00D7200A" w:rsidP="00D7200A">
            <w:pPr>
              <w:rPr>
                <w:lang w:val="nl-BE"/>
              </w:rPr>
            </w:pPr>
            <w:r>
              <w:rPr>
                <w:sz w:val="20"/>
                <w:szCs w:val="20"/>
                <w:lang w:val="nl-BE"/>
              </w:rPr>
              <w:t> </w:t>
            </w:r>
          </w:p>
          <w:p w14:paraId="6564D24B" w14:textId="77777777" w:rsidR="00D7200A" w:rsidRDefault="00D7200A" w:rsidP="00D7200A">
            <w:pPr>
              <w:rPr>
                <w:lang w:val="nl-BE"/>
              </w:rPr>
            </w:pPr>
            <w:r>
              <w:rPr>
                <w:sz w:val="20"/>
                <w:szCs w:val="20"/>
                <w:lang w:val="nl-BE"/>
              </w:rPr>
              <w:t xml:space="preserve">Om aan te tonen dat de geraamde broeikasgasemissies aanzienlijk lager zijn dan de relevante referentiewaarden, moet u ten minste de volgende informatie verstrekken:  </w:t>
            </w:r>
          </w:p>
          <w:p w14:paraId="67E48661" w14:textId="77777777" w:rsidR="00D7200A" w:rsidRDefault="00D7200A" w:rsidP="00D7200A">
            <w:pPr>
              <w:rPr>
                <w:lang w:val="nl-BE"/>
              </w:rPr>
            </w:pPr>
            <w:r>
              <w:rPr>
                <w:sz w:val="20"/>
                <w:szCs w:val="20"/>
                <w:lang w:val="nl-BE"/>
              </w:rPr>
              <w:t>a.           De relevante ETS-sector en de relevante benchmark.</w:t>
            </w:r>
          </w:p>
          <w:p w14:paraId="45042250" w14:textId="77777777" w:rsidR="00D7200A" w:rsidRDefault="00D7200A" w:rsidP="00D7200A">
            <w:pPr>
              <w:rPr>
                <w:lang w:val="nl-BE"/>
              </w:rPr>
            </w:pPr>
            <w:r>
              <w:rPr>
                <w:sz w:val="20"/>
                <w:szCs w:val="20"/>
                <w:lang w:val="nl-BE"/>
              </w:rPr>
              <w:t>b.           Voor exploitanten die onder EU-ETS vallen, een unieke identificatiecode, naam, locatie, installatie-ID/exploitant-ID in het EU-transactielogboek (EUTL).</w:t>
            </w:r>
          </w:p>
          <w:p w14:paraId="4AA52031" w14:textId="77777777" w:rsidR="00D7200A" w:rsidRDefault="00D7200A" w:rsidP="00D7200A">
            <w:pPr>
              <w:rPr>
                <w:lang w:val="nl-BE"/>
              </w:rPr>
            </w:pPr>
            <w:r>
              <w:rPr>
                <w:sz w:val="20"/>
                <w:szCs w:val="20"/>
                <w:lang w:val="nl-BE"/>
              </w:rPr>
              <w:t>c.            Een beschrijving van het type interventie of technologie dat in het project zal worden gebruikt.</w:t>
            </w:r>
          </w:p>
          <w:p w14:paraId="3BD0DC6E" w14:textId="77777777" w:rsidR="00D7200A" w:rsidRDefault="00D7200A" w:rsidP="00D7200A">
            <w:pPr>
              <w:rPr>
                <w:lang w:val="nl-BE"/>
              </w:rPr>
            </w:pPr>
            <w:r>
              <w:rPr>
                <w:sz w:val="20"/>
                <w:szCs w:val="20"/>
                <w:lang w:val="nl-BE"/>
              </w:rPr>
              <w:t>d.           Een raming van de broeikasgasemissies per productie-eenheid, met inbegrip van de berekeningen ter ondersteuning van deze raming en een beschrijving van de gebruikte methode.</w:t>
            </w:r>
          </w:p>
          <w:p w14:paraId="56A53FA0" w14:textId="77777777" w:rsidR="00D7200A" w:rsidRDefault="00D7200A" w:rsidP="00D7200A">
            <w:pPr>
              <w:rPr>
                <w:lang w:val="nl-BE"/>
              </w:rPr>
            </w:pPr>
            <w:r>
              <w:rPr>
                <w:sz w:val="20"/>
                <w:szCs w:val="20"/>
                <w:lang w:val="nl-BE"/>
              </w:rPr>
              <w:t xml:space="preserve">e.           Op basis van de bovenstaande raming, een berekening waaruit blijkt dat het project broeikasgasemissies zal opleveren die aanzienlijk lager zijn dan de relevante benchmarks voor kosteloze toewijzing, zoals vastgesteld in </w:t>
            </w:r>
            <w:hyperlink r:id="rId18" w:history="1">
              <w:r>
                <w:rPr>
                  <w:rStyle w:val="Lienhypertexte"/>
                  <w:sz w:val="20"/>
                  <w:szCs w:val="20"/>
                  <w:lang w:val="nl-BE"/>
                </w:rPr>
                <w:t>Uitvoeringsverordening (EU) 2021/447</w:t>
              </w:r>
            </w:hyperlink>
            <w:r>
              <w:rPr>
                <w:sz w:val="20"/>
                <w:szCs w:val="20"/>
                <w:lang w:val="nl-BE"/>
              </w:rPr>
              <w:t xml:space="preserve"> van de Commissie.</w:t>
            </w:r>
          </w:p>
          <w:p w14:paraId="1C86CAE6" w14:textId="77777777" w:rsidR="00D7200A" w:rsidRDefault="00D7200A" w:rsidP="00D7200A">
            <w:pPr>
              <w:rPr>
                <w:lang w:val="nl-BE"/>
              </w:rPr>
            </w:pPr>
            <w:r>
              <w:rPr>
                <w:sz w:val="20"/>
                <w:szCs w:val="20"/>
                <w:lang w:val="nl-BE"/>
              </w:rPr>
              <w:t>Wanneer de ondersteunde activiteit een geraamd niveau van broeikasgasemissies bereikt dat niet aanzienlijk lager is dan de relevante benchmarks, moet worden uitgelegd waarom dit niet mogelijk is.</w:t>
            </w:r>
          </w:p>
          <w:p w14:paraId="7AF3D906" w14:textId="77777777" w:rsidR="00DB2928" w:rsidRPr="00121368" w:rsidRDefault="00DB2928" w:rsidP="00DB2928">
            <w:pPr>
              <w:rPr>
                <w:rFonts w:eastAsia="Calibri" w:cstheme="minorHAnsi"/>
                <w:lang w:val="nl-BE"/>
              </w:rPr>
            </w:pPr>
          </w:p>
        </w:tc>
      </w:tr>
      <w:tr w:rsidR="00DB2928" w:rsidRPr="00D7200A" w14:paraId="7513BF19" w14:textId="77777777" w:rsidTr="41E973BC">
        <w:trPr>
          <w:trHeight w:val="300"/>
        </w:trPr>
        <w:tc>
          <w:tcPr>
            <w:tcW w:w="558" w:type="dxa"/>
          </w:tcPr>
          <w:p w14:paraId="762779A8" w14:textId="11743FEF" w:rsidR="00DB2928" w:rsidRPr="00121368" w:rsidRDefault="00DB2928" w:rsidP="00DB2928">
            <w:pPr>
              <w:rPr>
                <w:rFonts w:cstheme="minorHAnsi"/>
                <w:lang w:val="nl-BE"/>
              </w:rPr>
            </w:pPr>
            <w:r w:rsidRPr="00121368">
              <w:rPr>
                <w:rFonts w:cstheme="minorHAnsi"/>
                <w:lang w:val="nl-BE"/>
              </w:rPr>
              <w:lastRenderedPageBreak/>
              <w:t>19</w:t>
            </w:r>
          </w:p>
        </w:tc>
        <w:tc>
          <w:tcPr>
            <w:tcW w:w="4590" w:type="dxa"/>
          </w:tcPr>
          <w:p w14:paraId="63731EA3" w14:textId="30D190B5" w:rsidR="00DB2928" w:rsidRPr="00121368" w:rsidRDefault="001C7631" w:rsidP="00DB2928">
            <w:pPr>
              <w:rPr>
                <w:rFonts w:eastAsia="Calibri" w:cstheme="minorHAnsi"/>
                <w:lang w:val="nl-BE"/>
              </w:rPr>
            </w:pPr>
            <w:r w:rsidRPr="00121368">
              <w:rPr>
                <w:rFonts w:cstheme="minorHAnsi"/>
                <w:shd w:val="clear" w:color="auto" w:fill="FFFFFF"/>
                <w:lang w:val="nl-BE"/>
              </w:rPr>
              <w:t>I</w:t>
            </w:r>
            <w:r w:rsidR="00A66476" w:rsidRPr="00121368">
              <w:rPr>
                <w:rFonts w:cstheme="minorHAnsi"/>
                <w:shd w:val="clear" w:color="auto" w:fill="FFFFFF"/>
                <w:lang w:val="nl-BE"/>
              </w:rPr>
              <w:t>s</w:t>
            </w:r>
            <w:r w:rsidR="00DB2928" w:rsidRPr="00121368">
              <w:rPr>
                <w:rFonts w:cstheme="minorHAnsi"/>
                <w:shd w:val="clear" w:color="auto" w:fill="FFFFFF"/>
                <w:lang w:val="nl-BE"/>
              </w:rPr>
              <w:t xml:space="preserve"> de duurtijd van een project gespecifieerd?</w:t>
            </w:r>
          </w:p>
        </w:tc>
        <w:tc>
          <w:tcPr>
            <w:tcW w:w="4430" w:type="dxa"/>
          </w:tcPr>
          <w:p w14:paraId="0B7B256D" w14:textId="26261B6D" w:rsidR="00DB2928" w:rsidRPr="00121368" w:rsidRDefault="00DB2928" w:rsidP="00DB2928">
            <w:pPr>
              <w:shd w:val="clear" w:color="auto" w:fill="FFFFFF"/>
              <w:rPr>
                <w:rFonts w:eastAsia="Times New Roman" w:cstheme="minorHAnsi"/>
                <w:lang w:val="nl-BE" w:eastAsia="fr-BE"/>
              </w:rPr>
            </w:pPr>
            <w:r w:rsidRPr="00121368">
              <w:rPr>
                <w:rFonts w:eastAsia="Times New Roman" w:cstheme="minorHAnsi"/>
                <w:lang w:val="nl-BE" w:eastAsia="fr-BE"/>
              </w:rPr>
              <w:t>Projecten moeten starten na de notificatie van het Koninklijk Besluit dat de subsidie toekent en het protocol en moeten uitgevoerd worden voor 31 juli 2026.</w:t>
            </w:r>
          </w:p>
          <w:p w14:paraId="526B2FC0" w14:textId="0E5774E8" w:rsidR="00DB2928" w:rsidRPr="00121368" w:rsidRDefault="00DB2928" w:rsidP="00DB2928">
            <w:pPr>
              <w:rPr>
                <w:rFonts w:eastAsia="Calibri" w:cstheme="minorHAnsi"/>
                <w:lang w:val="nl-BE"/>
              </w:rPr>
            </w:pPr>
            <w:r w:rsidRPr="00121368">
              <w:rPr>
                <w:rFonts w:eastAsia="Times New Roman" w:cstheme="minorHAnsi"/>
                <w:lang w:val="nl-BE" w:eastAsia="fr-BE"/>
              </w:rPr>
              <w:t>We verwijzen hiervoor naar het memorandum, rubriek 9.6 Naleving van de termijnen en vormvereisten</w:t>
            </w:r>
          </w:p>
        </w:tc>
      </w:tr>
      <w:tr w:rsidR="00DB2928" w:rsidRPr="00121368" w14:paraId="29D6C57D" w14:textId="77777777" w:rsidTr="00060D3A">
        <w:trPr>
          <w:trHeight w:val="300"/>
        </w:trPr>
        <w:tc>
          <w:tcPr>
            <w:tcW w:w="9578" w:type="dxa"/>
            <w:gridSpan w:val="3"/>
          </w:tcPr>
          <w:p w14:paraId="7055E248" w14:textId="3C17D089" w:rsidR="00DB2928" w:rsidRPr="00121368" w:rsidRDefault="00DB2928" w:rsidP="00DB2928">
            <w:pPr>
              <w:pStyle w:val="Titre1"/>
              <w:jc w:val="center"/>
              <w:outlineLvl w:val="0"/>
              <w:rPr>
                <w:rFonts w:asciiTheme="minorHAnsi" w:eastAsia="Calibri" w:hAnsiTheme="minorHAnsi" w:cstheme="minorHAnsi"/>
                <w:lang w:val="nl-BE"/>
              </w:rPr>
            </w:pPr>
            <w:r w:rsidRPr="00121368">
              <w:rPr>
                <w:rFonts w:asciiTheme="minorHAnsi" w:eastAsia="Calibri" w:hAnsiTheme="minorHAnsi" w:cstheme="minorHAnsi"/>
                <w:lang w:val="nl-BE"/>
              </w:rPr>
              <w:t>Vragen rond Substitutie</w:t>
            </w:r>
          </w:p>
        </w:tc>
      </w:tr>
      <w:tr w:rsidR="00DB2928" w:rsidRPr="00D7200A" w14:paraId="709775FB" w14:textId="77777777" w:rsidTr="41E973BC">
        <w:trPr>
          <w:trHeight w:val="300"/>
        </w:trPr>
        <w:tc>
          <w:tcPr>
            <w:tcW w:w="558" w:type="dxa"/>
          </w:tcPr>
          <w:p w14:paraId="2F632474" w14:textId="31818944" w:rsidR="00DB2928" w:rsidRPr="00121368" w:rsidRDefault="00DB2928" w:rsidP="00DB2928">
            <w:pPr>
              <w:rPr>
                <w:rFonts w:cstheme="minorHAnsi"/>
                <w:lang w:val="nl-BE"/>
              </w:rPr>
            </w:pPr>
            <w:r w:rsidRPr="00121368">
              <w:rPr>
                <w:rFonts w:cstheme="minorHAnsi"/>
                <w:lang w:val="nl-BE"/>
              </w:rPr>
              <w:t>20</w:t>
            </w:r>
          </w:p>
        </w:tc>
        <w:tc>
          <w:tcPr>
            <w:tcW w:w="4590" w:type="dxa"/>
          </w:tcPr>
          <w:p w14:paraId="097A3A08" w14:textId="48A25F5D" w:rsidR="00DB2928" w:rsidRPr="00121368" w:rsidRDefault="00DB2928" w:rsidP="00DB2928">
            <w:pPr>
              <w:rPr>
                <w:rFonts w:eastAsia="Calibri" w:cstheme="minorHAnsi"/>
                <w:lang w:val="nl-BE"/>
              </w:rPr>
            </w:pPr>
            <w:r w:rsidRPr="00121368">
              <w:rPr>
                <w:rFonts w:cstheme="minorHAnsi"/>
                <w:shd w:val="clear" w:color="auto" w:fill="FFFFFF"/>
                <w:lang w:val="nl-BE"/>
              </w:rPr>
              <w:t> </w:t>
            </w:r>
            <w:r w:rsidR="3615A338" w:rsidRPr="00121368">
              <w:rPr>
                <w:rFonts w:cstheme="minorHAnsi"/>
                <w:shd w:val="clear" w:color="auto" w:fill="FFFFFF"/>
                <w:lang w:val="nl-BE"/>
              </w:rPr>
              <w:t>In verband met</w:t>
            </w:r>
            <w:r w:rsidRPr="00121368">
              <w:rPr>
                <w:rFonts w:cstheme="minorHAnsi"/>
                <w:shd w:val="clear" w:color="auto" w:fill="FFFFFF"/>
                <w:lang w:val="nl-BE"/>
              </w:rPr>
              <w:t xml:space="preserve"> chemische substitutie: is het nodig om bij aanvraag van het project reeds het alternatieve product te kennen? Of kan dat deel uitmaken van de onderzoeksvraag?</w:t>
            </w:r>
          </w:p>
        </w:tc>
        <w:tc>
          <w:tcPr>
            <w:tcW w:w="4430" w:type="dxa"/>
          </w:tcPr>
          <w:p w14:paraId="3110E7C0" w14:textId="73C99430" w:rsidR="00DB2928" w:rsidRPr="00E305D1" w:rsidRDefault="00DB2928" w:rsidP="00DB2928">
            <w:pPr>
              <w:rPr>
                <w:rFonts w:eastAsia="Calibri" w:cstheme="minorHAnsi"/>
                <w:lang w:val="nl-BE"/>
              </w:rPr>
            </w:pPr>
            <w:r w:rsidRPr="00E305D1">
              <w:rPr>
                <w:rFonts w:cstheme="minorHAnsi"/>
                <w:shd w:val="clear" w:color="auto" w:fill="FFFFFF"/>
                <w:lang w:val="nl-BE"/>
              </w:rPr>
              <w:t xml:space="preserve">Ja het is nodig om bij aanvraag reeds het alternatieve product (en compositie) te kennen om binnen deze projectoproep te vallen. De evaluatie van de gevaren en </w:t>
            </w:r>
            <w:r w:rsidRPr="00E305D1">
              <w:rPr>
                <w:rFonts w:cstheme="minorHAnsi"/>
                <w:shd w:val="clear" w:color="auto" w:fill="FFFFFF"/>
                <w:lang w:val="nl-BE"/>
              </w:rPr>
              <w:lastRenderedPageBreak/>
              <w:t>blootstelling van het voorgestelde alternatief worden meegenomen in de project beoordeling, dit om zogenaamde "</w:t>
            </w:r>
            <w:proofErr w:type="spellStart"/>
            <w:r w:rsidRPr="00E305D1">
              <w:rPr>
                <w:rFonts w:cstheme="minorHAnsi"/>
                <w:shd w:val="clear" w:color="auto" w:fill="FFFFFF"/>
                <w:lang w:val="nl-BE"/>
              </w:rPr>
              <w:t>regrettable</w:t>
            </w:r>
            <w:proofErr w:type="spellEnd"/>
            <w:r w:rsidRPr="00E305D1">
              <w:rPr>
                <w:rFonts w:cstheme="minorHAnsi"/>
                <w:shd w:val="clear" w:color="auto" w:fill="FFFFFF"/>
                <w:lang w:val="nl-BE"/>
              </w:rPr>
              <w:t xml:space="preserve"> </w:t>
            </w:r>
            <w:proofErr w:type="spellStart"/>
            <w:r w:rsidRPr="00E305D1">
              <w:rPr>
                <w:rFonts w:cstheme="minorHAnsi"/>
                <w:shd w:val="clear" w:color="auto" w:fill="FFFFFF"/>
                <w:lang w:val="nl-BE"/>
              </w:rPr>
              <w:t>substitution</w:t>
            </w:r>
            <w:proofErr w:type="spellEnd"/>
            <w:r w:rsidRPr="00E305D1">
              <w:rPr>
                <w:rFonts w:cstheme="minorHAnsi"/>
                <w:shd w:val="clear" w:color="auto" w:fill="FFFFFF"/>
                <w:lang w:val="nl-BE"/>
              </w:rPr>
              <w:t xml:space="preserve">" te voorkomen. Projecten dienen te vallen onder TRL niveau 3-7, zoals beschreven in het memorandum (rubriek 9 geschiktheidscriteria). De evaluatiecriteria focussen op het alternatief ter vervanging van een "most </w:t>
            </w:r>
            <w:proofErr w:type="spellStart"/>
            <w:r w:rsidRPr="00E305D1">
              <w:rPr>
                <w:rFonts w:cstheme="minorHAnsi"/>
                <w:shd w:val="clear" w:color="auto" w:fill="FFFFFF"/>
                <w:lang w:val="nl-BE"/>
              </w:rPr>
              <w:t>harmful</w:t>
            </w:r>
            <w:proofErr w:type="spellEnd"/>
            <w:r w:rsidRPr="00E305D1">
              <w:rPr>
                <w:rFonts w:cstheme="minorHAnsi"/>
                <w:shd w:val="clear" w:color="auto" w:fill="FFFFFF"/>
                <w:lang w:val="nl-BE"/>
              </w:rPr>
              <w:t xml:space="preserve"> </w:t>
            </w:r>
            <w:proofErr w:type="spellStart"/>
            <w:r w:rsidRPr="00E305D1">
              <w:rPr>
                <w:rFonts w:cstheme="minorHAnsi"/>
                <w:shd w:val="clear" w:color="auto" w:fill="FFFFFF"/>
                <w:lang w:val="nl-BE"/>
              </w:rPr>
              <w:t>substance</w:t>
            </w:r>
            <w:proofErr w:type="spellEnd"/>
            <w:r w:rsidRPr="00E305D1">
              <w:rPr>
                <w:rFonts w:cstheme="minorHAnsi"/>
                <w:shd w:val="clear" w:color="auto" w:fill="FFFFFF"/>
                <w:lang w:val="nl-BE"/>
              </w:rPr>
              <w:t>". Indien het alternatief niet gekend is dan kan geen evaluatie plaatsvinden.</w:t>
            </w:r>
            <w:r w:rsidR="00E305D1">
              <w:rPr>
                <w:rFonts w:cstheme="minorHAnsi"/>
                <w:shd w:val="clear" w:color="auto" w:fill="FFFFFF"/>
                <w:lang w:val="nl-BE"/>
              </w:rPr>
              <w:t xml:space="preserve"> </w:t>
            </w:r>
          </w:p>
        </w:tc>
      </w:tr>
      <w:tr w:rsidR="00E305D1" w:rsidRPr="00D7200A" w14:paraId="27F46387" w14:textId="77777777" w:rsidTr="00DB2928">
        <w:trPr>
          <w:trHeight w:val="300"/>
        </w:trPr>
        <w:tc>
          <w:tcPr>
            <w:tcW w:w="558" w:type="dxa"/>
          </w:tcPr>
          <w:p w14:paraId="4365D33A" w14:textId="4B8A9FA8" w:rsidR="00E305D1" w:rsidRPr="00E305D1" w:rsidRDefault="00E305D1" w:rsidP="00E305D1">
            <w:pPr>
              <w:rPr>
                <w:rFonts w:cstheme="minorHAnsi"/>
                <w:lang w:val="nl-BE"/>
              </w:rPr>
            </w:pPr>
            <w:r w:rsidRPr="00E305D1">
              <w:rPr>
                <w:rFonts w:cstheme="minorHAnsi"/>
                <w:lang w:val="nl-BE"/>
              </w:rPr>
              <w:lastRenderedPageBreak/>
              <w:t>21</w:t>
            </w:r>
          </w:p>
        </w:tc>
        <w:tc>
          <w:tcPr>
            <w:tcW w:w="4590" w:type="dxa"/>
          </w:tcPr>
          <w:p w14:paraId="34653D13" w14:textId="201BC7D9" w:rsidR="00E305D1" w:rsidRPr="00E305D1" w:rsidRDefault="00E305D1" w:rsidP="00E305D1">
            <w:pPr>
              <w:rPr>
                <w:rFonts w:cstheme="minorHAnsi"/>
                <w:shd w:val="clear" w:color="auto" w:fill="FFFFFF"/>
                <w:lang w:val="nl-BE"/>
              </w:rPr>
            </w:pPr>
            <w:r w:rsidRPr="00E305D1">
              <w:rPr>
                <w:rFonts w:cstheme="minorHAnsi"/>
                <w:shd w:val="clear" w:color="auto" w:fill="FFFFFF"/>
                <w:lang w:val="nl-BE"/>
              </w:rPr>
              <w:t>Is enkel het weghalen van stoffen, bijvoorbeeld Stoffen die invloed hebben op de hormonenwerking, in scope? Dus geen vervanging, enkel weghalen.</w:t>
            </w:r>
          </w:p>
        </w:tc>
        <w:tc>
          <w:tcPr>
            <w:tcW w:w="4430" w:type="dxa"/>
            <w:shd w:val="clear" w:color="auto" w:fill="auto"/>
          </w:tcPr>
          <w:p w14:paraId="2AE4D60C" w14:textId="1746D7E5" w:rsidR="00E305D1" w:rsidRDefault="00E305D1" w:rsidP="00E305D1">
            <w:pPr>
              <w:rPr>
                <w:rFonts w:cstheme="minorHAnsi"/>
                <w:shd w:val="clear" w:color="auto" w:fill="FFFF00"/>
                <w:lang w:val="nl-BE"/>
              </w:rPr>
            </w:pPr>
            <w:r>
              <w:rPr>
                <w:rFonts w:cstheme="minorHAnsi"/>
                <w:shd w:val="clear" w:color="auto" w:fill="FFFFFF"/>
                <w:lang w:val="nl-BE"/>
              </w:rPr>
              <w:t xml:space="preserve">Dit val niet onder de scope. Weghalen zorgt niet voor de vervanging van een “most </w:t>
            </w:r>
            <w:proofErr w:type="spellStart"/>
            <w:r>
              <w:rPr>
                <w:rFonts w:cstheme="minorHAnsi"/>
                <w:shd w:val="clear" w:color="auto" w:fill="FFFFFF"/>
                <w:lang w:val="nl-BE"/>
              </w:rPr>
              <w:t>harmful</w:t>
            </w:r>
            <w:proofErr w:type="spellEnd"/>
            <w:r>
              <w:rPr>
                <w:rFonts w:cstheme="minorHAnsi"/>
                <w:shd w:val="clear" w:color="auto" w:fill="FFFFFF"/>
                <w:lang w:val="nl-BE"/>
              </w:rPr>
              <w:t xml:space="preserve"> </w:t>
            </w:r>
            <w:proofErr w:type="spellStart"/>
            <w:r>
              <w:rPr>
                <w:rFonts w:cstheme="minorHAnsi"/>
                <w:shd w:val="clear" w:color="auto" w:fill="FFFFFF"/>
                <w:lang w:val="nl-BE"/>
              </w:rPr>
              <w:t>substance</w:t>
            </w:r>
            <w:proofErr w:type="spellEnd"/>
            <w:r>
              <w:rPr>
                <w:rFonts w:cstheme="minorHAnsi"/>
                <w:shd w:val="clear" w:color="auto" w:fill="FFFFFF"/>
                <w:lang w:val="nl-BE"/>
              </w:rPr>
              <w:t>”.</w:t>
            </w:r>
          </w:p>
        </w:tc>
      </w:tr>
      <w:tr w:rsidR="00DB2928" w:rsidRPr="00D7200A" w14:paraId="1DFBAC73" w14:textId="77777777" w:rsidTr="41E973BC">
        <w:trPr>
          <w:trHeight w:val="300"/>
        </w:trPr>
        <w:tc>
          <w:tcPr>
            <w:tcW w:w="558" w:type="dxa"/>
          </w:tcPr>
          <w:p w14:paraId="18C918A0" w14:textId="7CA9CEE9" w:rsidR="00DB2928" w:rsidRPr="00121368" w:rsidRDefault="00DB2928" w:rsidP="00DB2928">
            <w:pPr>
              <w:rPr>
                <w:rFonts w:cstheme="minorHAnsi"/>
                <w:lang w:val="nl-BE"/>
              </w:rPr>
            </w:pPr>
            <w:r w:rsidRPr="00121368">
              <w:rPr>
                <w:rFonts w:cstheme="minorHAnsi"/>
                <w:lang w:val="nl-BE"/>
              </w:rPr>
              <w:t>22</w:t>
            </w:r>
          </w:p>
        </w:tc>
        <w:tc>
          <w:tcPr>
            <w:tcW w:w="4590" w:type="dxa"/>
          </w:tcPr>
          <w:p w14:paraId="75C27662" w14:textId="3915A8E3" w:rsidR="00DB2928" w:rsidRPr="00121368" w:rsidRDefault="00411642" w:rsidP="00DB2928">
            <w:pPr>
              <w:rPr>
                <w:rFonts w:eastAsia="Calibri" w:cstheme="minorHAnsi"/>
                <w:lang w:val="nl-BE"/>
              </w:rPr>
            </w:pPr>
            <w:r w:rsidRPr="00121368">
              <w:rPr>
                <w:rFonts w:cstheme="minorHAnsi"/>
                <w:shd w:val="clear" w:color="auto" w:fill="FFFFFF"/>
                <w:lang w:val="nl-BE"/>
              </w:rPr>
              <w:t>Is er een prioriteitenlijst in termen van sectoren die voor substitutie in aanmerking komen?</w:t>
            </w:r>
          </w:p>
        </w:tc>
        <w:tc>
          <w:tcPr>
            <w:tcW w:w="4430" w:type="dxa"/>
          </w:tcPr>
          <w:p w14:paraId="404479A6" w14:textId="11BE905B" w:rsidR="00DB2928" w:rsidRPr="00E305D1" w:rsidRDefault="00DB2928" w:rsidP="00DB2928">
            <w:pPr>
              <w:rPr>
                <w:rFonts w:eastAsia="Calibri" w:cstheme="minorHAnsi"/>
                <w:lang w:val="nl-BE"/>
              </w:rPr>
            </w:pPr>
            <w:r w:rsidRPr="00E305D1">
              <w:rPr>
                <w:rFonts w:cstheme="minorHAnsi"/>
                <w:shd w:val="clear" w:color="auto" w:fill="FFFFFF"/>
                <w:lang w:val="nl-BE"/>
              </w:rPr>
              <w:t xml:space="preserve">Nee, er is zijn geen prioritaire sectoren of domeinen voor de oproep substitutie. Wel zijn er een drietal prioritaire stofgroepen vastgelegd (zie memorandum rubriek 5 voor meer uitleg). Substitutieprojecten die minimaal 75/150 scoren en betrekking hebben op substitutie van één (of meer) van de in rubriek 5 beschreven prioritaire stoffen krijgen 10 extra punten (alle projecten krijgen een score op 150 punten. Projecten die minder dan 75/150 scoren worden als onvoldoende geëvalueerd en komen niet in aanmerking voor subsidiëring). Projectvoorstellen over substitutie van "most </w:t>
            </w:r>
            <w:proofErr w:type="spellStart"/>
            <w:r w:rsidRPr="00E305D1">
              <w:rPr>
                <w:rFonts w:cstheme="minorHAnsi"/>
                <w:shd w:val="clear" w:color="auto" w:fill="FFFFFF"/>
                <w:lang w:val="nl-BE"/>
              </w:rPr>
              <w:t>harmful</w:t>
            </w:r>
            <w:proofErr w:type="spellEnd"/>
            <w:r w:rsidRPr="00E305D1">
              <w:rPr>
                <w:rFonts w:cstheme="minorHAnsi"/>
                <w:shd w:val="clear" w:color="auto" w:fill="FFFFFF"/>
                <w:lang w:val="nl-BE"/>
              </w:rPr>
              <w:t xml:space="preserve"> </w:t>
            </w:r>
            <w:proofErr w:type="spellStart"/>
            <w:r w:rsidRPr="00E305D1">
              <w:rPr>
                <w:rFonts w:cstheme="minorHAnsi"/>
                <w:shd w:val="clear" w:color="auto" w:fill="FFFFFF"/>
                <w:lang w:val="nl-BE"/>
              </w:rPr>
              <w:t>substances</w:t>
            </w:r>
            <w:proofErr w:type="spellEnd"/>
            <w:r w:rsidRPr="00E305D1">
              <w:rPr>
                <w:rFonts w:cstheme="minorHAnsi"/>
                <w:shd w:val="clear" w:color="auto" w:fill="FFFFFF"/>
                <w:lang w:val="nl-BE"/>
              </w:rPr>
              <w:t>" die niet onder de prioritaire stofgroepen vallen zijn evenwel niet uitgesloten, indien ze voldoen aan de geschiktheidscriteria zoals beschreven in het memorandum</w:t>
            </w:r>
            <w:r w:rsidR="00A46467">
              <w:rPr>
                <w:rFonts w:cstheme="minorHAnsi"/>
                <w:shd w:val="clear" w:color="auto" w:fill="FFFFFF"/>
                <w:lang w:val="nl-BE"/>
              </w:rPr>
              <w:t>.</w:t>
            </w:r>
          </w:p>
        </w:tc>
      </w:tr>
      <w:tr w:rsidR="00DB2928" w:rsidRPr="00D7200A" w14:paraId="1AC635E1" w14:textId="77777777" w:rsidTr="41E973BC">
        <w:trPr>
          <w:trHeight w:val="300"/>
        </w:trPr>
        <w:tc>
          <w:tcPr>
            <w:tcW w:w="558" w:type="dxa"/>
          </w:tcPr>
          <w:p w14:paraId="434DCED5" w14:textId="77777777" w:rsidR="00DB2928" w:rsidRPr="00121368" w:rsidRDefault="00DB2928" w:rsidP="00DB2928">
            <w:pPr>
              <w:rPr>
                <w:rFonts w:cstheme="minorHAnsi"/>
                <w:lang w:val="nl-BE"/>
              </w:rPr>
            </w:pPr>
          </w:p>
        </w:tc>
        <w:tc>
          <w:tcPr>
            <w:tcW w:w="4590" w:type="dxa"/>
          </w:tcPr>
          <w:p w14:paraId="1B049C92" w14:textId="77777777" w:rsidR="00DB2928" w:rsidRPr="00121368" w:rsidRDefault="00DB2928" w:rsidP="00DB2928">
            <w:pPr>
              <w:rPr>
                <w:rFonts w:eastAsia="Calibri" w:cstheme="minorHAnsi"/>
                <w:lang w:val="nl-BE"/>
              </w:rPr>
            </w:pPr>
          </w:p>
        </w:tc>
        <w:tc>
          <w:tcPr>
            <w:tcW w:w="4430" w:type="dxa"/>
          </w:tcPr>
          <w:p w14:paraId="1AF742B1" w14:textId="77777777" w:rsidR="00DB2928" w:rsidRPr="00121368" w:rsidRDefault="00DB2928" w:rsidP="00DB2928">
            <w:pPr>
              <w:rPr>
                <w:rFonts w:eastAsia="Calibri" w:cstheme="minorHAnsi"/>
                <w:lang w:val="nl-BE"/>
              </w:rPr>
            </w:pPr>
          </w:p>
        </w:tc>
      </w:tr>
      <w:tr w:rsidR="00DB2928" w:rsidRPr="00D7200A" w14:paraId="78F1337E" w14:textId="77777777" w:rsidTr="41E973BC">
        <w:trPr>
          <w:trHeight w:val="300"/>
        </w:trPr>
        <w:tc>
          <w:tcPr>
            <w:tcW w:w="558" w:type="dxa"/>
          </w:tcPr>
          <w:p w14:paraId="410DA758" w14:textId="77777777" w:rsidR="00DB2928" w:rsidRPr="00121368" w:rsidRDefault="00DB2928" w:rsidP="00DB2928">
            <w:pPr>
              <w:rPr>
                <w:rFonts w:cstheme="minorHAnsi"/>
                <w:lang w:val="nl-BE"/>
              </w:rPr>
            </w:pPr>
          </w:p>
        </w:tc>
        <w:tc>
          <w:tcPr>
            <w:tcW w:w="4590" w:type="dxa"/>
          </w:tcPr>
          <w:p w14:paraId="43D9B40F" w14:textId="77777777" w:rsidR="00DB2928" w:rsidRPr="00121368" w:rsidRDefault="00DB2928" w:rsidP="00DB2928">
            <w:pPr>
              <w:rPr>
                <w:rFonts w:eastAsia="Calibri" w:cstheme="minorHAnsi"/>
                <w:lang w:val="nl-BE"/>
              </w:rPr>
            </w:pPr>
          </w:p>
        </w:tc>
        <w:tc>
          <w:tcPr>
            <w:tcW w:w="4430" w:type="dxa"/>
          </w:tcPr>
          <w:p w14:paraId="11DD7C2B" w14:textId="77777777" w:rsidR="00DB2928" w:rsidRPr="00121368" w:rsidRDefault="00DB2928" w:rsidP="00DB2928">
            <w:pPr>
              <w:rPr>
                <w:rFonts w:eastAsia="Calibri" w:cstheme="minorHAnsi"/>
                <w:lang w:val="nl-BE"/>
              </w:rPr>
            </w:pPr>
          </w:p>
        </w:tc>
      </w:tr>
    </w:tbl>
    <w:p w14:paraId="12248375" w14:textId="6E06DE1A" w:rsidR="07EC23D1" w:rsidRPr="00121368" w:rsidRDefault="07EC23D1" w:rsidP="07EC23D1">
      <w:pPr>
        <w:rPr>
          <w:rFonts w:cstheme="minorHAnsi"/>
          <w:lang w:val="nl-BE"/>
        </w:rPr>
      </w:pPr>
    </w:p>
    <w:sectPr w:rsidR="07EC23D1" w:rsidRPr="00121368">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F5BC" w14:textId="77777777" w:rsidR="006F6FCE" w:rsidRDefault="006F6FCE" w:rsidP="00517F60">
      <w:pPr>
        <w:spacing w:after="0" w:line="240" w:lineRule="auto"/>
      </w:pPr>
      <w:r>
        <w:separator/>
      </w:r>
    </w:p>
  </w:endnote>
  <w:endnote w:type="continuationSeparator" w:id="0">
    <w:p w14:paraId="2A6601D1" w14:textId="77777777" w:rsidR="006F6FCE" w:rsidRDefault="006F6FCE" w:rsidP="00517F60">
      <w:pPr>
        <w:spacing w:after="0" w:line="240" w:lineRule="auto"/>
      </w:pPr>
      <w:r>
        <w:continuationSeparator/>
      </w:r>
    </w:p>
  </w:endnote>
  <w:endnote w:type="continuationNotice" w:id="1">
    <w:p w14:paraId="5E800EFD" w14:textId="77777777" w:rsidR="006F6FCE" w:rsidRDefault="006F6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56A8" w14:textId="657C792C" w:rsidR="00517F60" w:rsidRDefault="009C7948" w:rsidP="009C7948">
    <w:pPr>
      <w:pStyle w:val="Pieddepage"/>
      <w:tabs>
        <w:tab w:val="clear" w:pos="9360"/>
        <w:tab w:val="center" w:pos="4513"/>
        <w:tab w:val="right" w:pos="9026"/>
      </w:tabs>
    </w:pPr>
    <w:r>
      <w:rPr>
        <w:b/>
        <w:bCs/>
        <w:noProof/>
      </w:rPr>
      <w:drawing>
        <wp:inline distT="0" distB="0" distL="0" distR="0" wp14:anchorId="755EA7CC" wp14:editId="65019E52">
          <wp:extent cx="252155" cy="279865"/>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52155" cy="279865"/>
                  </a:xfrm>
                  <a:prstGeom prst="rect">
                    <a:avLst/>
                  </a:prstGeom>
                </pic:spPr>
              </pic:pic>
            </a:graphicData>
          </a:graphic>
        </wp:inline>
      </w:drawing>
    </w:r>
    <w:r>
      <w:rPr>
        <w:b/>
        <w:bCs/>
      </w:rPr>
      <w:tab/>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r>
      <w:rPr>
        <w:b/>
        <w:bCs/>
      </w:rPr>
      <w:tab/>
    </w:r>
    <w:r>
      <w:rPr>
        <w:noProof/>
      </w:rPr>
      <w:drawing>
        <wp:inline distT="0" distB="0" distL="0" distR="0" wp14:anchorId="73418CF6" wp14:editId="61706CCC">
          <wp:extent cx="249384" cy="185653"/>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49384" cy="185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CF3F" w14:textId="77777777" w:rsidR="006F6FCE" w:rsidRDefault="006F6FCE" w:rsidP="00517F60">
      <w:pPr>
        <w:spacing w:after="0" w:line="240" w:lineRule="auto"/>
      </w:pPr>
      <w:r>
        <w:separator/>
      </w:r>
    </w:p>
  </w:footnote>
  <w:footnote w:type="continuationSeparator" w:id="0">
    <w:p w14:paraId="4CF962F7" w14:textId="77777777" w:rsidR="006F6FCE" w:rsidRDefault="006F6FCE" w:rsidP="00517F60">
      <w:pPr>
        <w:spacing w:after="0" w:line="240" w:lineRule="auto"/>
      </w:pPr>
      <w:r>
        <w:continuationSeparator/>
      </w:r>
    </w:p>
  </w:footnote>
  <w:footnote w:type="continuationNotice" w:id="1">
    <w:p w14:paraId="0F5560C8" w14:textId="77777777" w:rsidR="006F6FCE" w:rsidRDefault="006F6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AC553B" w14:paraId="22BCD2F7" w14:textId="77777777" w:rsidTr="6EAC553B">
      <w:trPr>
        <w:trHeight w:val="300"/>
      </w:trPr>
      <w:tc>
        <w:tcPr>
          <w:tcW w:w="3005" w:type="dxa"/>
        </w:tcPr>
        <w:p w14:paraId="4F9586E1" w14:textId="42E9B35F" w:rsidR="6EAC553B" w:rsidRDefault="6EAC553B" w:rsidP="6EAC553B">
          <w:pPr>
            <w:pStyle w:val="En-tte"/>
            <w:ind w:left="-115"/>
          </w:pPr>
        </w:p>
      </w:tc>
      <w:tc>
        <w:tcPr>
          <w:tcW w:w="3005" w:type="dxa"/>
        </w:tcPr>
        <w:p w14:paraId="4740D8E2" w14:textId="782F5C94" w:rsidR="6EAC553B" w:rsidRDefault="6EAC553B" w:rsidP="6EAC553B">
          <w:pPr>
            <w:pStyle w:val="En-tte"/>
            <w:jc w:val="center"/>
          </w:pPr>
        </w:p>
      </w:tc>
      <w:tc>
        <w:tcPr>
          <w:tcW w:w="3005" w:type="dxa"/>
        </w:tcPr>
        <w:p w14:paraId="5A0C5875" w14:textId="18C92EB5" w:rsidR="6EAC553B" w:rsidRDefault="6EAC553B" w:rsidP="6EAC553B">
          <w:pPr>
            <w:pStyle w:val="En-tte"/>
            <w:ind w:right="-115"/>
            <w:jc w:val="right"/>
          </w:pPr>
        </w:p>
      </w:tc>
    </w:tr>
  </w:tbl>
  <w:p w14:paraId="78189843" w14:textId="0F6A796C" w:rsidR="00634982" w:rsidRDefault="006349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4AE5"/>
    <w:multiLevelType w:val="hybridMultilevel"/>
    <w:tmpl w:val="E10C422A"/>
    <w:lvl w:ilvl="0" w:tplc="FFFFFFFF">
      <w:start w:val="1"/>
      <w:numFmt w:val="bullet"/>
      <w:lvlText w:val="•"/>
      <w:lvlJc w:val="left"/>
      <w:pPr>
        <w:ind w:left="720" w:hanging="360"/>
      </w:pPr>
      <w:rPr>
        <w:rFonts w:ascii="Arial" w:hAnsi="Arial" w:hint="default"/>
        <w:b w:val="0"/>
        <w:i w:val="0"/>
        <w:strike w:val="0"/>
        <w:dstrike w:val="0"/>
        <w:color w:val="FFDD00"/>
        <w:sz w:val="36"/>
        <w:szCs w:val="36"/>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E96A1A"/>
    <w:multiLevelType w:val="hybridMultilevel"/>
    <w:tmpl w:val="692ADA8A"/>
    <w:lvl w:ilvl="0" w:tplc="FFFFFFFF">
      <w:start w:val="1"/>
      <w:numFmt w:val="bullet"/>
      <w:lvlText w:val="•"/>
      <w:lvlJc w:val="left"/>
      <w:pPr>
        <w:ind w:left="360" w:hanging="360"/>
      </w:pPr>
      <w:rPr>
        <w:rFonts w:ascii="Arial" w:hAnsi="Arial" w:hint="default"/>
        <w:b w:val="0"/>
        <w:i w:val="0"/>
        <w:strike w:val="0"/>
        <w:dstrike w:val="0"/>
        <w:color w:val="FFDD00"/>
        <w:sz w:val="36"/>
        <w:szCs w:val="36"/>
        <w:u w:val="none" w:color="000000"/>
        <w:bdr w:val="none" w:sz="0" w:space="0" w:color="auto"/>
        <w:shd w:val="clear" w:color="auto" w:fill="auto"/>
        <w:vertAlign w:val="baseli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99B0B1B"/>
    <w:multiLevelType w:val="hybridMultilevel"/>
    <w:tmpl w:val="09B2561A"/>
    <w:lvl w:ilvl="0" w:tplc="FAB48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097A1E"/>
    <w:multiLevelType w:val="hybridMultilevel"/>
    <w:tmpl w:val="590EECA2"/>
    <w:lvl w:ilvl="0" w:tplc="4A3AFB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612ECD"/>
    <w:multiLevelType w:val="hybridMultilevel"/>
    <w:tmpl w:val="12B2A58A"/>
    <w:lvl w:ilvl="0" w:tplc="FFFFFFFF">
      <w:start w:val="1"/>
      <w:numFmt w:val="bullet"/>
      <w:lvlText w:val="•"/>
      <w:lvlJc w:val="left"/>
      <w:pPr>
        <w:ind w:left="720" w:hanging="360"/>
      </w:pPr>
      <w:rPr>
        <w:rFonts w:ascii="Arial" w:hAnsi="Arial" w:hint="default"/>
        <w:b w:val="0"/>
        <w:i w:val="0"/>
        <w:strike w:val="0"/>
        <w:dstrike w:val="0"/>
        <w:color w:val="FFDD00"/>
        <w:sz w:val="36"/>
        <w:szCs w:val="36"/>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2507591">
    <w:abstractNumId w:val="3"/>
  </w:num>
  <w:num w:numId="2" w16cid:durableId="1707677634">
    <w:abstractNumId w:val="1"/>
  </w:num>
  <w:num w:numId="3" w16cid:durableId="702558948">
    <w:abstractNumId w:val="4"/>
  </w:num>
  <w:num w:numId="4" w16cid:durableId="2127312491">
    <w:abstractNumId w:val="0"/>
  </w:num>
  <w:num w:numId="5" w16cid:durableId="13056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90"/>
    <w:rsid w:val="0001687F"/>
    <w:rsid w:val="00016F22"/>
    <w:rsid w:val="0003450A"/>
    <w:rsid w:val="00034BE2"/>
    <w:rsid w:val="00042240"/>
    <w:rsid w:val="0004545F"/>
    <w:rsid w:val="0009423D"/>
    <w:rsid w:val="00094603"/>
    <w:rsid w:val="000A6796"/>
    <w:rsid w:val="000B2FBA"/>
    <w:rsid w:val="000D6D1B"/>
    <w:rsid w:val="000E4B40"/>
    <w:rsid w:val="000E5A89"/>
    <w:rsid w:val="000F71F4"/>
    <w:rsid w:val="00112736"/>
    <w:rsid w:val="00121368"/>
    <w:rsid w:val="00132390"/>
    <w:rsid w:val="00151485"/>
    <w:rsid w:val="00156AC0"/>
    <w:rsid w:val="00160F36"/>
    <w:rsid w:val="00183FDC"/>
    <w:rsid w:val="001B6D8E"/>
    <w:rsid w:val="001C1BFD"/>
    <w:rsid w:val="001C7631"/>
    <w:rsid w:val="001C7681"/>
    <w:rsid w:val="001E0E98"/>
    <w:rsid w:val="001F2F85"/>
    <w:rsid w:val="001F551C"/>
    <w:rsid w:val="0020460F"/>
    <w:rsid w:val="00236A32"/>
    <w:rsid w:val="002638BA"/>
    <w:rsid w:val="00266817"/>
    <w:rsid w:val="00271894"/>
    <w:rsid w:val="00292D2A"/>
    <w:rsid w:val="00295B9C"/>
    <w:rsid w:val="002A17DC"/>
    <w:rsid w:val="002D2EC1"/>
    <w:rsid w:val="002F4CB9"/>
    <w:rsid w:val="00301615"/>
    <w:rsid w:val="00323966"/>
    <w:rsid w:val="00334467"/>
    <w:rsid w:val="003B23FA"/>
    <w:rsid w:val="003D5546"/>
    <w:rsid w:val="003D7FBB"/>
    <w:rsid w:val="003E7942"/>
    <w:rsid w:val="003F1090"/>
    <w:rsid w:val="003F18E2"/>
    <w:rsid w:val="00411642"/>
    <w:rsid w:val="00422D48"/>
    <w:rsid w:val="0043148B"/>
    <w:rsid w:val="004327B1"/>
    <w:rsid w:val="00484BF8"/>
    <w:rsid w:val="004B698A"/>
    <w:rsid w:val="004C3231"/>
    <w:rsid w:val="00501C83"/>
    <w:rsid w:val="00517F60"/>
    <w:rsid w:val="005413E6"/>
    <w:rsid w:val="00546D91"/>
    <w:rsid w:val="00555952"/>
    <w:rsid w:val="00563953"/>
    <w:rsid w:val="00565F04"/>
    <w:rsid w:val="0057567E"/>
    <w:rsid w:val="00595359"/>
    <w:rsid w:val="005C08FA"/>
    <w:rsid w:val="005C30B7"/>
    <w:rsid w:val="005C7221"/>
    <w:rsid w:val="005C76C7"/>
    <w:rsid w:val="005D5AC5"/>
    <w:rsid w:val="005D6703"/>
    <w:rsid w:val="005F3E8A"/>
    <w:rsid w:val="005F50EE"/>
    <w:rsid w:val="00624C90"/>
    <w:rsid w:val="0063286E"/>
    <w:rsid w:val="00634982"/>
    <w:rsid w:val="0064118B"/>
    <w:rsid w:val="0064127F"/>
    <w:rsid w:val="00656921"/>
    <w:rsid w:val="00657865"/>
    <w:rsid w:val="00681C79"/>
    <w:rsid w:val="006935B6"/>
    <w:rsid w:val="006A1099"/>
    <w:rsid w:val="006A15E0"/>
    <w:rsid w:val="006A62D5"/>
    <w:rsid w:val="006F19FD"/>
    <w:rsid w:val="006F6FCE"/>
    <w:rsid w:val="007725A9"/>
    <w:rsid w:val="007B3549"/>
    <w:rsid w:val="007E0310"/>
    <w:rsid w:val="007E6137"/>
    <w:rsid w:val="007F7273"/>
    <w:rsid w:val="0081609B"/>
    <w:rsid w:val="00823F67"/>
    <w:rsid w:val="0086258E"/>
    <w:rsid w:val="00882ECA"/>
    <w:rsid w:val="00893274"/>
    <w:rsid w:val="008B5552"/>
    <w:rsid w:val="008C713C"/>
    <w:rsid w:val="008D13E5"/>
    <w:rsid w:val="008D3219"/>
    <w:rsid w:val="008D76E6"/>
    <w:rsid w:val="008E2318"/>
    <w:rsid w:val="008F3226"/>
    <w:rsid w:val="00901EF9"/>
    <w:rsid w:val="00905071"/>
    <w:rsid w:val="009206BB"/>
    <w:rsid w:val="0092119E"/>
    <w:rsid w:val="0092299B"/>
    <w:rsid w:val="00926C02"/>
    <w:rsid w:val="009944CF"/>
    <w:rsid w:val="009946C3"/>
    <w:rsid w:val="009A0E7D"/>
    <w:rsid w:val="009C7948"/>
    <w:rsid w:val="009D6CFB"/>
    <w:rsid w:val="009E3A2D"/>
    <w:rsid w:val="009F3485"/>
    <w:rsid w:val="00A0ABB7"/>
    <w:rsid w:val="00A23A15"/>
    <w:rsid w:val="00A26E7C"/>
    <w:rsid w:val="00A46467"/>
    <w:rsid w:val="00A47480"/>
    <w:rsid w:val="00A640A9"/>
    <w:rsid w:val="00A66476"/>
    <w:rsid w:val="00A67480"/>
    <w:rsid w:val="00A96F43"/>
    <w:rsid w:val="00AA3963"/>
    <w:rsid w:val="00AB018C"/>
    <w:rsid w:val="00AD1622"/>
    <w:rsid w:val="00AE5E3B"/>
    <w:rsid w:val="00B13FC7"/>
    <w:rsid w:val="00B215C9"/>
    <w:rsid w:val="00B279C9"/>
    <w:rsid w:val="00B44622"/>
    <w:rsid w:val="00B51922"/>
    <w:rsid w:val="00B51B24"/>
    <w:rsid w:val="00B72885"/>
    <w:rsid w:val="00B741EB"/>
    <w:rsid w:val="00BF0A0A"/>
    <w:rsid w:val="00BF2185"/>
    <w:rsid w:val="00BF3F36"/>
    <w:rsid w:val="00BF6FA6"/>
    <w:rsid w:val="00C129C2"/>
    <w:rsid w:val="00C45FDD"/>
    <w:rsid w:val="00C46455"/>
    <w:rsid w:val="00C63333"/>
    <w:rsid w:val="00C709D4"/>
    <w:rsid w:val="00C72D48"/>
    <w:rsid w:val="00C849BD"/>
    <w:rsid w:val="00C91FD8"/>
    <w:rsid w:val="00CD01B2"/>
    <w:rsid w:val="00CD6A56"/>
    <w:rsid w:val="00CE3AD4"/>
    <w:rsid w:val="00CF5E9D"/>
    <w:rsid w:val="00CF70C7"/>
    <w:rsid w:val="00D07892"/>
    <w:rsid w:val="00D3414A"/>
    <w:rsid w:val="00D522D9"/>
    <w:rsid w:val="00D7200A"/>
    <w:rsid w:val="00D83360"/>
    <w:rsid w:val="00D93476"/>
    <w:rsid w:val="00DA5474"/>
    <w:rsid w:val="00DB2928"/>
    <w:rsid w:val="00DC1504"/>
    <w:rsid w:val="00DC7503"/>
    <w:rsid w:val="00DD4D2E"/>
    <w:rsid w:val="00DD63C7"/>
    <w:rsid w:val="00DF0DBA"/>
    <w:rsid w:val="00DF7CB9"/>
    <w:rsid w:val="00E070E0"/>
    <w:rsid w:val="00E23752"/>
    <w:rsid w:val="00E27A01"/>
    <w:rsid w:val="00E305D1"/>
    <w:rsid w:val="00E33598"/>
    <w:rsid w:val="00E9116A"/>
    <w:rsid w:val="00E9559C"/>
    <w:rsid w:val="00EC5A87"/>
    <w:rsid w:val="00EE7646"/>
    <w:rsid w:val="00EF0F57"/>
    <w:rsid w:val="00F267DE"/>
    <w:rsid w:val="00F50757"/>
    <w:rsid w:val="00F51405"/>
    <w:rsid w:val="00FA4E05"/>
    <w:rsid w:val="00FE2EDB"/>
    <w:rsid w:val="03285185"/>
    <w:rsid w:val="04938E67"/>
    <w:rsid w:val="04B30A46"/>
    <w:rsid w:val="0504FD6B"/>
    <w:rsid w:val="05741CDA"/>
    <w:rsid w:val="058D4537"/>
    <w:rsid w:val="070FED3B"/>
    <w:rsid w:val="073033D3"/>
    <w:rsid w:val="077E64CB"/>
    <w:rsid w:val="079490BF"/>
    <w:rsid w:val="0799234B"/>
    <w:rsid w:val="07EC23D1"/>
    <w:rsid w:val="08129DC1"/>
    <w:rsid w:val="087B64B5"/>
    <w:rsid w:val="08D25DAE"/>
    <w:rsid w:val="0C31B67D"/>
    <w:rsid w:val="0C3B845B"/>
    <w:rsid w:val="0C6801E2"/>
    <w:rsid w:val="0E03D243"/>
    <w:rsid w:val="108A329F"/>
    <w:rsid w:val="13A057CE"/>
    <w:rsid w:val="147313C7"/>
    <w:rsid w:val="17C47DFB"/>
    <w:rsid w:val="17EA3726"/>
    <w:rsid w:val="195304FC"/>
    <w:rsid w:val="1AC92CEE"/>
    <w:rsid w:val="1BD0400C"/>
    <w:rsid w:val="1FFAE5EA"/>
    <w:rsid w:val="225783D3"/>
    <w:rsid w:val="235C869F"/>
    <w:rsid w:val="23C801C6"/>
    <w:rsid w:val="243E103B"/>
    <w:rsid w:val="24DF2EA3"/>
    <w:rsid w:val="267AFF04"/>
    <w:rsid w:val="28B5EFAD"/>
    <w:rsid w:val="2E5C10F6"/>
    <w:rsid w:val="2EC50E89"/>
    <w:rsid w:val="31C59F31"/>
    <w:rsid w:val="329ACD3F"/>
    <w:rsid w:val="3313BCCD"/>
    <w:rsid w:val="343C2D5F"/>
    <w:rsid w:val="3534500D"/>
    <w:rsid w:val="35D26E01"/>
    <w:rsid w:val="3615A338"/>
    <w:rsid w:val="36386935"/>
    <w:rsid w:val="363D2E92"/>
    <w:rsid w:val="36991054"/>
    <w:rsid w:val="38B9F545"/>
    <w:rsid w:val="3AECDC9C"/>
    <w:rsid w:val="3BD84F3A"/>
    <w:rsid w:val="3D51026B"/>
    <w:rsid w:val="3F8FF7A6"/>
    <w:rsid w:val="4101880A"/>
    <w:rsid w:val="415BBB51"/>
    <w:rsid w:val="416AC5A7"/>
    <w:rsid w:val="41B1C308"/>
    <w:rsid w:val="41E973BC"/>
    <w:rsid w:val="42FE1205"/>
    <w:rsid w:val="43A2A8C0"/>
    <w:rsid w:val="45F07F51"/>
    <w:rsid w:val="46EE31BE"/>
    <w:rsid w:val="47E5EFC5"/>
    <w:rsid w:val="49282013"/>
    <w:rsid w:val="49F4C1A6"/>
    <w:rsid w:val="4B353CCA"/>
    <w:rsid w:val="4CE675E7"/>
    <w:rsid w:val="511FD64E"/>
    <w:rsid w:val="52AD2DD9"/>
    <w:rsid w:val="5458A4B3"/>
    <w:rsid w:val="593BC2DF"/>
    <w:rsid w:val="5AD79340"/>
    <w:rsid w:val="5ADEB17B"/>
    <w:rsid w:val="5B430E67"/>
    <w:rsid w:val="5D95B2AB"/>
    <w:rsid w:val="5E0F3402"/>
    <w:rsid w:val="5FB2229E"/>
    <w:rsid w:val="66037668"/>
    <w:rsid w:val="69FBEDC0"/>
    <w:rsid w:val="6BBBC2D6"/>
    <w:rsid w:val="6E77AA96"/>
    <w:rsid w:val="6EAC553B"/>
    <w:rsid w:val="6EFFF262"/>
    <w:rsid w:val="6F9099D4"/>
    <w:rsid w:val="6F9945F7"/>
    <w:rsid w:val="7132955A"/>
    <w:rsid w:val="7203BFEE"/>
    <w:rsid w:val="720AF642"/>
    <w:rsid w:val="7307D4B0"/>
    <w:rsid w:val="75765221"/>
    <w:rsid w:val="7860A02A"/>
    <w:rsid w:val="78E97ECB"/>
    <w:rsid w:val="79771634"/>
    <w:rsid w:val="7B12E695"/>
    <w:rsid w:val="7B1D3F9F"/>
    <w:rsid w:val="7BE593A5"/>
    <w:rsid w:val="7EFEB030"/>
    <w:rsid w:val="7FAB5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24C90"/>
  <w15:chartTrackingRefBased/>
  <w15:docId w15:val="{04654CC3-934B-416E-9372-DF9E6AC8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2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422D48"/>
    <w:rPr>
      <w:color w:val="605E5C"/>
      <w:shd w:val="clear" w:color="auto" w:fill="E1DFDD"/>
    </w:rPr>
  </w:style>
  <w:style w:type="paragraph" w:styleId="En-tte">
    <w:name w:val="header"/>
    <w:basedOn w:val="Normal"/>
    <w:link w:val="En-tteCar"/>
    <w:uiPriority w:val="99"/>
    <w:unhideWhenUsed/>
    <w:rsid w:val="00517F60"/>
    <w:pPr>
      <w:tabs>
        <w:tab w:val="center" w:pos="4680"/>
        <w:tab w:val="right" w:pos="9360"/>
      </w:tabs>
      <w:spacing w:after="0" w:line="240" w:lineRule="auto"/>
    </w:pPr>
  </w:style>
  <w:style w:type="character" w:customStyle="1" w:styleId="En-tteCar">
    <w:name w:val="En-tête Car"/>
    <w:basedOn w:val="Policepardfaut"/>
    <w:link w:val="En-tte"/>
    <w:uiPriority w:val="99"/>
    <w:rsid w:val="00517F60"/>
  </w:style>
  <w:style w:type="paragraph" w:styleId="Pieddepage">
    <w:name w:val="footer"/>
    <w:basedOn w:val="Normal"/>
    <w:link w:val="PieddepageCar"/>
    <w:uiPriority w:val="99"/>
    <w:unhideWhenUsed/>
    <w:rsid w:val="00517F6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17F60"/>
  </w:style>
  <w:style w:type="paragraph" w:styleId="Paragraphedeliste">
    <w:name w:val="List Paragraph"/>
    <w:aliases w:val="Bulleted Lijst,Lettre d'introduction,List Paragraph1,Paragraphe de liste num,Paragraphe de liste 1,numbered list,2,OBC Bullet,Normal 1,Task Body,Viñetas (Inicio Parrafo),Paragrafo elenco,3 Txt tabla,Zerrenda-paragrafoa"/>
    <w:basedOn w:val="Normal"/>
    <w:link w:val="ParagraphedelisteCar"/>
    <w:uiPriority w:val="34"/>
    <w:qFormat/>
    <w:rsid w:val="003F18E2"/>
    <w:pPr>
      <w:ind w:left="720"/>
      <w:contextualSpacing/>
    </w:pPr>
  </w:style>
  <w:style w:type="character" w:customStyle="1" w:styleId="ParagraphedelisteCar">
    <w:name w:val="Paragraphe de liste Car"/>
    <w:aliases w:val="Bulleted Lijst Car,Lettre d'introduction Car,List Paragraph1 Car,Paragraphe de liste num Car,Paragraphe de liste 1 Car,numbered list Car,2 Car,OBC Bullet Car,Normal 1 Car,Task Body Car,Viñetas (Inicio Parrafo) Car,3 Txt tabla Car"/>
    <w:basedOn w:val="Policepardfaut"/>
    <w:link w:val="Paragraphedeliste"/>
    <w:uiPriority w:val="34"/>
    <w:qFormat/>
    <w:rsid w:val="00B13FC7"/>
  </w:style>
  <w:style w:type="paragraph" w:styleId="Notedebasdepage">
    <w:name w:val="footnote text"/>
    <w:basedOn w:val="Normal"/>
    <w:link w:val="NotedebasdepageCar"/>
    <w:uiPriority w:val="99"/>
    <w:unhideWhenUsed/>
    <w:rsid w:val="00546D91"/>
    <w:pPr>
      <w:spacing w:after="0" w:line="240" w:lineRule="auto"/>
      <w:ind w:left="10" w:right="37" w:hanging="10"/>
      <w:jc w:val="both"/>
    </w:pPr>
    <w:rPr>
      <w:rFonts w:ascii="Arial" w:eastAsia="Arial" w:hAnsi="Arial" w:cs="Arial"/>
      <w:color w:val="000000"/>
      <w:sz w:val="20"/>
      <w:szCs w:val="20"/>
      <w:lang w:eastAsia="fr-FR" w:bidi="fr-FR"/>
    </w:rPr>
  </w:style>
  <w:style w:type="character" w:customStyle="1" w:styleId="NotedebasdepageCar">
    <w:name w:val="Note de bas de page Car"/>
    <w:basedOn w:val="Policepardfaut"/>
    <w:link w:val="Notedebasdepage"/>
    <w:uiPriority w:val="99"/>
    <w:rsid w:val="00546D91"/>
    <w:rPr>
      <w:rFonts w:ascii="Arial" w:eastAsia="Arial" w:hAnsi="Arial" w:cs="Arial"/>
      <w:color w:val="000000"/>
      <w:sz w:val="20"/>
      <w:szCs w:val="20"/>
      <w:lang w:eastAsia="fr-FR" w:bidi="fr-FR"/>
    </w:rPr>
  </w:style>
  <w:style w:type="character" w:styleId="Appelnotedebasdep">
    <w:name w:val="footnote reference"/>
    <w:aliases w:val="Footnote call,BVI fnr,SUPERS,Footnote symbol, BVI fnr,(Footnote Reference),Footnote,Voetnootverwijzing,Times 10 Point,Exposant 3 Point,Footnote reference number,note TESI,stylish,Ref,de nota al pie,Footnote Reference1,16 Point,fr"/>
    <w:basedOn w:val="Policepardfaut"/>
    <w:uiPriority w:val="99"/>
    <w:unhideWhenUsed/>
    <w:rsid w:val="00334467"/>
    <w:rPr>
      <w:vertAlign w:val="superscript"/>
    </w:rPr>
  </w:style>
  <w:style w:type="character" w:customStyle="1" w:styleId="normaltextrun">
    <w:name w:val="normaltextrun"/>
    <w:basedOn w:val="Policepardfaut"/>
    <w:rsid w:val="00151485"/>
  </w:style>
  <w:style w:type="character" w:customStyle="1" w:styleId="eop">
    <w:name w:val="eop"/>
    <w:basedOn w:val="Policepardfaut"/>
    <w:rsid w:val="00905071"/>
  </w:style>
  <w:style w:type="paragraph" w:styleId="Rvision">
    <w:name w:val="Revision"/>
    <w:hidden/>
    <w:uiPriority w:val="99"/>
    <w:semiHidden/>
    <w:rsid w:val="008B5552"/>
    <w:pPr>
      <w:spacing w:after="0" w:line="240" w:lineRule="auto"/>
    </w:pPr>
  </w:style>
  <w:style w:type="character" w:customStyle="1" w:styleId="Titre1Car">
    <w:name w:val="Titre 1 Car"/>
    <w:basedOn w:val="Policepardfaut"/>
    <w:link w:val="Titre1"/>
    <w:uiPriority w:val="9"/>
    <w:rsid w:val="00DB29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620">
      <w:bodyDiv w:val="1"/>
      <w:marLeft w:val="0"/>
      <w:marRight w:val="0"/>
      <w:marTop w:val="0"/>
      <w:marBottom w:val="0"/>
      <w:divBdr>
        <w:top w:val="none" w:sz="0" w:space="0" w:color="auto"/>
        <w:left w:val="none" w:sz="0" w:space="0" w:color="auto"/>
        <w:bottom w:val="none" w:sz="0" w:space="0" w:color="auto"/>
        <w:right w:val="none" w:sz="0" w:space="0" w:color="auto"/>
      </w:divBdr>
    </w:div>
    <w:div w:id="4682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nl/themas/ondernemingen/projectoproepen/bbbc-projectoproep-2023-voor" TargetMode="External"/><Relationship Id="rId18" Type="http://schemas.openxmlformats.org/officeDocument/2006/relationships/hyperlink" Target="https://eur03.safelinks.protection.outlook.com/?url=https%3A%2F%2Feur-lex.europa.eu%2Flegal-content%2FNL%2FTXT%2FPDF%2F%3Furi%3DCELEX%3A32021R0447&amp;data=05%7C01%7CClaire.lefevre%40economie.fgov.be%7C78b9d72c53884d108c5508db4c6d7172%7C66c008a4b56549a993c9c1e64cad2e11%7C1%7C0%7C638187806269709566%7CUnknown%7CTWFpbGZsb3d8eyJWIjoiMC4wLjAwMDAiLCJQIjoiV2luMzIiLCJBTiI6Ik1haWwiLCJXVCI6Mn0%3D%7C3000%7C%7C%7C&amp;sdata=z7bmE1j9t2IWGW1546%2FIIV%2FNsrKo3IN7mSqtsDRBbAs%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nomie.fgov.be/nl/themas/ondernemingen/projectoproepen/bbbc-projectoproep-2023-voor" TargetMode="External"/><Relationship Id="rId17" Type="http://schemas.openxmlformats.org/officeDocument/2006/relationships/hyperlink" Target="https://eur03.safelinks.protection.outlook.com/?url=https%3A%2F%2Fclimate.ec.europa.eu%2Feu-action%2Feu-emissions-trading-system-eu-ets_nl&amp;data=05%7C01%7CClaire.lefevre%40economie.fgov.be%7C78b9d72c53884d108c5508db4c6d7172%7C66c008a4b56549a993c9c1e64cad2e11%7C1%7C0%7C638187806269709566%7CUnknown%7CTWFpbGZsb3d8eyJWIjoiMC4wLjAwMDAiLCJQIjoiV2luMzIiLCJBTiI6Ik1haWwiLCJXVCI6Mn0%3D%7C3000%7C%7C%7C&amp;sdata=3Hjc9umOMnZ8hAO%2FYNGAPOdxQExdasO2mwXfizFK5LE%3D&amp;reserved=0"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climate.ec.europa.eu%2Fsystem%2Ffiles%2F2016-11%2Fguidance_interpretation_en.pdf&amp;data=05%7C01%7CClaire.lefevre%40economie.fgov.be%7C78b9d72c53884d108c5508db4c6d7172%7C66c008a4b56549a993c9c1e64cad2e11%7C1%7C0%7C638187806269709566%7CUnknown%7CTWFpbGZsb3d8eyJWIjoiMC4wLjAwMDAiLCJQIjoiV2luMzIiLCJBTiI6Ik1haWwiLCJXVCI6Mn0%3D%7C3000%7C%7C%7C&amp;sdata=cuW2C5exQHokE8aGu1xPm0xlRufAD7SE9TeDiGFd%2BbY%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e.fgov.be/nl/themas/ondernemingen/projectoproepen/bbbc-projectoproep-2023-voor" TargetMode="External"/><Relationship Id="rId5" Type="http://schemas.openxmlformats.org/officeDocument/2006/relationships/numbering" Target="numbering.xml"/><Relationship Id="rId15" Type="http://schemas.openxmlformats.org/officeDocument/2006/relationships/hyperlink" Target="mailto:BBBCSubstitution@economie.fgov.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omie.fgov.be/nl/themas/ondernemingen/projectoproepen/bbbc-projectoproep-2023-vo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F4346E4AE8F4E9C71EA6DC4C3BBB1" ma:contentTypeVersion="4" ma:contentTypeDescription="Een nieuw document maken." ma:contentTypeScope="" ma:versionID="4aae8bf0e054f4e9496bb5172c930f58">
  <xsd:schema xmlns:xsd="http://www.w3.org/2001/XMLSchema" xmlns:xs="http://www.w3.org/2001/XMLSchema" xmlns:p="http://schemas.microsoft.com/office/2006/metadata/properties" xmlns:ns2="01999a7b-5f6f-447d-9511-c9c6f990bc2d" xmlns:ns3="82837a33-1589-4323-91e2-4f1730e7e6a6" targetNamespace="http://schemas.microsoft.com/office/2006/metadata/properties" ma:root="true" ma:fieldsID="a6e99e5efa5c982019a4a9a169039230" ns2:_="" ns3:_="">
    <xsd:import namespace="01999a7b-5f6f-447d-9511-c9c6f990bc2d"/>
    <xsd:import namespace="82837a33-1589-4323-91e2-4f1730e7e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9a7b-5f6f-447d-9511-c9c6f990b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37a33-1589-4323-91e2-4f1730e7e6a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837a33-1589-4323-91e2-4f1730e7e6a6">
      <UserInfo>
        <DisplayName>Helen Versluys</DisplayName>
        <AccountId>17</AccountId>
        <AccountType/>
      </UserInfo>
      <UserInfo>
        <DisplayName>Pauline de Kerckhove</DisplayName>
        <AccountId>20</AccountId>
        <AccountType/>
      </UserInfo>
      <UserInfo>
        <DisplayName>Danielle Dewickere</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F7465-8450-4C50-8E7A-F108B7693BBC}">
  <ds:schemaRefs>
    <ds:schemaRef ds:uri="http://schemas.openxmlformats.org/officeDocument/2006/bibliography"/>
  </ds:schemaRefs>
</ds:datastoreItem>
</file>

<file path=customXml/itemProps2.xml><?xml version="1.0" encoding="utf-8"?>
<ds:datastoreItem xmlns:ds="http://schemas.openxmlformats.org/officeDocument/2006/customXml" ds:itemID="{B9FD9ED4-3824-4350-AE21-DD440375E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9a7b-5f6f-447d-9511-c9c6f990bc2d"/>
    <ds:schemaRef ds:uri="82837a33-1589-4323-91e2-4f1730e7e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28CCA-3D29-4EC4-BC3F-5410A2E59CBF}">
  <ds:schemaRefs>
    <ds:schemaRef ds:uri="http://schemas.microsoft.com/office/2006/metadata/properties"/>
    <ds:schemaRef ds:uri="http://schemas.microsoft.com/office/infopath/2007/PartnerControls"/>
    <ds:schemaRef ds:uri="82837a33-1589-4323-91e2-4f1730e7e6a6"/>
  </ds:schemaRefs>
</ds:datastoreItem>
</file>

<file path=customXml/itemProps4.xml><?xml version="1.0" encoding="utf-8"?>
<ds:datastoreItem xmlns:ds="http://schemas.openxmlformats.org/officeDocument/2006/customXml" ds:itemID="{239D63C3-51C9-4DE5-ADB6-500B3CDDA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2406</Words>
  <Characters>13239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Chavanne (SPF Santé Publique - FOD Volksgezondheid)</dc:creator>
  <cp:keywords/>
  <dc:description/>
  <cp:lastModifiedBy>Claire Lefevre (FOD Economie - SPF Economie)</cp:lastModifiedBy>
  <cp:revision>5</cp:revision>
  <dcterms:created xsi:type="dcterms:W3CDTF">2023-05-03T13:04:00Z</dcterms:created>
  <dcterms:modified xsi:type="dcterms:W3CDTF">2023-05-04T07:27:00Z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0x010100D58F4346E4AE8F4E9C71EA6DC4C3BBB1</vt:lpwstr>
  </property>
</Properties>
</file>